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DE2084" w:rsidRDefault="000B4D07">
      <w:pPr>
        <w:jc w:val="both"/>
        <w:rPr>
          <w:rFonts w:asciiTheme="minorHAnsi" w:hAnsiTheme="minorHAnsi" w:cstheme="minorHAnsi"/>
        </w:rPr>
      </w:pPr>
      <w:bookmarkStart w:id="0" w:name="_GoBack"/>
      <w:bookmarkEnd w:id="0"/>
    </w:p>
    <w:p w:rsidR="000B4D07" w:rsidRPr="00DE2084" w:rsidRDefault="000B4D07">
      <w:pPr>
        <w:jc w:val="both"/>
        <w:rPr>
          <w:rFonts w:asciiTheme="minorHAnsi" w:hAnsiTheme="minorHAnsi" w:cstheme="minorHAnsi"/>
        </w:rPr>
      </w:pPr>
    </w:p>
    <w:p w:rsidR="000B4D07" w:rsidRPr="00DE2084" w:rsidRDefault="000B4D07">
      <w:pPr>
        <w:jc w:val="both"/>
        <w:rPr>
          <w:rFonts w:asciiTheme="minorHAnsi" w:hAnsiTheme="minorHAnsi" w:cstheme="minorHAnsi"/>
        </w:rPr>
      </w:pPr>
    </w:p>
    <w:p w:rsidR="000B4D07" w:rsidRPr="00DE2084" w:rsidRDefault="000B4D07">
      <w:pPr>
        <w:jc w:val="both"/>
        <w:rPr>
          <w:rFonts w:asciiTheme="minorHAnsi" w:hAnsiTheme="minorHAnsi" w:cstheme="minorHAnsi"/>
        </w:rPr>
      </w:pPr>
    </w:p>
    <w:p w:rsidR="000B4D07" w:rsidRPr="00DE2084" w:rsidRDefault="000B4D07">
      <w:pPr>
        <w:jc w:val="both"/>
        <w:rPr>
          <w:rFonts w:asciiTheme="minorHAnsi" w:hAnsiTheme="minorHAnsi" w:cstheme="minorHAnsi"/>
        </w:rPr>
      </w:pPr>
    </w:p>
    <w:p w:rsidR="000B4D07" w:rsidRPr="00DE2084" w:rsidRDefault="000B4D07">
      <w:pPr>
        <w:jc w:val="both"/>
        <w:rPr>
          <w:rFonts w:asciiTheme="minorHAnsi" w:hAnsiTheme="minorHAnsi" w:cstheme="minorHAnsi"/>
        </w:rPr>
      </w:pPr>
    </w:p>
    <w:p w:rsidR="000B4D07" w:rsidRPr="00DE2084" w:rsidRDefault="000B4D07">
      <w:pPr>
        <w:jc w:val="both"/>
        <w:rPr>
          <w:rFonts w:asciiTheme="minorHAnsi" w:hAnsiTheme="minorHAnsi" w:cstheme="minorHAnsi"/>
        </w:rPr>
      </w:pPr>
    </w:p>
    <w:p w:rsidR="000B4D07" w:rsidRPr="00DE2084" w:rsidRDefault="000B4D07">
      <w:pPr>
        <w:jc w:val="both"/>
        <w:rPr>
          <w:rFonts w:asciiTheme="minorHAnsi" w:hAnsiTheme="minorHAnsi" w:cstheme="minorHAnsi"/>
        </w:rPr>
      </w:pPr>
    </w:p>
    <w:p w:rsidR="000B4D07" w:rsidRPr="00DE2084" w:rsidRDefault="00966F71" w:rsidP="0026504F">
      <w:pPr>
        <w:rPr>
          <w:rFonts w:asciiTheme="minorHAnsi" w:hAnsiTheme="minorHAnsi" w:cstheme="minorHAnsi"/>
          <w:b/>
          <w:bCs/>
          <w:color w:val="0070C0"/>
          <w:sz w:val="36"/>
          <w:szCs w:val="36"/>
        </w:rPr>
      </w:pPr>
      <w:r w:rsidRPr="00DE2084">
        <w:rPr>
          <w:rFonts w:asciiTheme="minorHAnsi" w:hAnsiTheme="minorHAnsi" w:cstheme="minorHAnsi"/>
          <w:b/>
          <w:sz w:val="36"/>
          <w:szCs w:val="36"/>
        </w:rPr>
        <w:t>ACQUISIZIONE</w:t>
      </w:r>
      <w:r w:rsidR="00AA6A36" w:rsidRPr="00DE2084">
        <w:rPr>
          <w:rFonts w:asciiTheme="minorHAnsi" w:hAnsiTheme="minorHAnsi" w:cstheme="minorHAnsi"/>
          <w:b/>
          <w:bCs/>
          <w:sz w:val="36"/>
          <w:szCs w:val="36"/>
        </w:rPr>
        <w:t xml:space="preserve"> D</w:t>
      </w:r>
      <w:r w:rsidR="00AA09E0" w:rsidRPr="00DE2084">
        <w:rPr>
          <w:rFonts w:asciiTheme="minorHAnsi" w:hAnsiTheme="minorHAnsi" w:cstheme="minorHAnsi"/>
          <w:b/>
          <w:bCs/>
          <w:sz w:val="36"/>
          <w:szCs w:val="36"/>
        </w:rPr>
        <w:t>I</w:t>
      </w:r>
      <w:r w:rsidR="00420A6A" w:rsidRPr="00DE2084">
        <w:rPr>
          <w:rFonts w:asciiTheme="minorHAnsi" w:hAnsiTheme="minorHAnsi" w:cstheme="minorHAnsi"/>
          <w:b/>
          <w:bCs/>
          <w:sz w:val="36"/>
          <w:szCs w:val="36"/>
        </w:rPr>
        <w:t xml:space="preserve"> SERVIZI CLOUD ORACLE PER SOGEI </w:t>
      </w:r>
      <w:r w:rsidR="00B04254">
        <w:rPr>
          <w:rFonts w:asciiTheme="minorHAnsi" w:hAnsiTheme="minorHAnsi" w:cstheme="minorHAnsi"/>
          <w:b/>
          <w:bCs/>
          <w:sz w:val="36"/>
          <w:szCs w:val="36"/>
        </w:rPr>
        <w:t>- INTEGRAZIONE</w:t>
      </w:r>
    </w:p>
    <w:p w:rsidR="000954CC" w:rsidRPr="00DE2084" w:rsidRDefault="000954CC" w:rsidP="0026504F">
      <w:pPr>
        <w:rPr>
          <w:rFonts w:asciiTheme="minorHAnsi" w:hAnsiTheme="minorHAnsi" w:cstheme="minorHAnsi"/>
          <w:b/>
          <w:bCs/>
        </w:rPr>
      </w:pPr>
    </w:p>
    <w:p w:rsidR="000954CC" w:rsidRPr="00DE2084" w:rsidRDefault="000954CC" w:rsidP="0026504F">
      <w:pPr>
        <w:rPr>
          <w:rFonts w:asciiTheme="minorHAnsi" w:hAnsiTheme="minorHAnsi" w:cstheme="minorHAnsi"/>
          <w:b/>
          <w:bCs/>
        </w:rPr>
      </w:pPr>
    </w:p>
    <w:p w:rsidR="000954CC" w:rsidRPr="00DE2084" w:rsidRDefault="000954CC" w:rsidP="0026504F">
      <w:pPr>
        <w:rPr>
          <w:rFonts w:asciiTheme="minorHAnsi" w:hAnsiTheme="minorHAnsi" w:cstheme="minorHAnsi"/>
          <w:b/>
          <w:bCs/>
        </w:rPr>
      </w:pPr>
    </w:p>
    <w:p w:rsidR="000954CC" w:rsidRPr="00DE2084" w:rsidRDefault="000954CC" w:rsidP="0026504F">
      <w:pPr>
        <w:rPr>
          <w:rFonts w:asciiTheme="minorHAnsi" w:hAnsiTheme="minorHAnsi" w:cstheme="minorHAnsi"/>
          <w:b/>
          <w:bCs/>
        </w:rPr>
      </w:pPr>
    </w:p>
    <w:p w:rsidR="000954CC" w:rsidRPr="00DE2084" w:rsidRDefault="000954CC" w:rsidP="0026504F">
      <w:pPr>
        <w:rPr>
          <w:rFonts w:asciiTheme="minorHAnsi" w:hAnsiTheme="minorHAnsi" w:cstheme="minorHAnsi"/>
          <w:b/>
          <w:bCs/>
        </w:rPr>
      </w:pPr>
    </w:p>
    <w:p w:rsidR="000B4D07" w:rsidRPr="00DE2084" w:rsidRDefault="000B4D07">
      <w:pPr>
        <w:jc w:val="both"/>
        <w:rPr>
          <w:rFonts w:asciiTheme="minorHAnsi" w:hAnsiTheme="minorHAnsi" w:cstheme="minorHAnsi"/>
        </w:rPr>
      </w:pPr>
    </w:p>
    <w:p w:rsidR="000B4D07" w:rsidRPr="00DE2084" w:rsidRDefault="000B4D07">
      <w:pPr>
        <w:jc w:val="both"/>
        <w:rPr>
          <w:rFonts w:asciiTheme="minorHAnsi" w:hAnsiTheme="minorHAnsi" w:cstheme="minorHAnsi"/>
        </w:rPr>
      </w:pPr>
    </w:p>
    <w:p w:rsidR="000B4D07" w:rsidRPr="00DE2084" w:rsidRDefault="000B4D07">
      <w:pPr>
        <w:jc w:val="both"/>
        <w:rPr>
          <w:rFonts w:asciiTheme="minorHAnsi" w:hAnsiTheme="minorHAnsi" w:cstheme="minorHAnsi"/>
        </w:rPr>
      </w:pPr>
    </w:p>
    <w:p w:rsidR="000B4D07" w:rsidRPr="00DE2084" w:rsidRDefault="000B4D07">
      <w:pPr>
        <w:pStyle w:val="Titolo4"/>
        <w:jc w:val="left"/>
        <w:rPr>
          <w:rFonts w:asciiTheme="minorHAnsi" w:hAnsiTheme="minorHAnsi" w:cstheme="minorHAnsi"/>
        </w:rPr>
      </w:pPr>
    </w:p>
    <w:p w:rsidR="000B4D07" w:rsidRPr="00DE2084" w:rsidRDefault="000954CC">
      <w:pPr>
        <w:pStyle w:val="Titolo4"/>
        <w:jc w:val="left"/>
        <w:rPr>
          <w:rFonts w:asciiTheme="minorHAnsi" w:hAnsiTheme="minorHAnsi" w:cstheme="minorHAnsi"/>
          <w:sz w:val="28"/>
          <w:szCs w:val="28"/>
        </w:rPr>
      </w:pPr>
      <w:r w:rsidRPr="00DE2084">
        <w:rPr>
          <w:rFonts w:asciiTheme="minorHAnsi" w:hAnsiTheme="minorHAnsi" w:cstheme="minorHAnsi"/>
          <w:sz w:val="28"/>
          <w:szCs w:val="28"/>
        </w:rPr>
        <w:t>DOCUMENTO DI CONSULTAZIONE DEL MERCATO</w:t>
      </w:r>
    </w:p>
    <w:p w:rsidR="000B4D07" w:rsidRPr="00DE2084" w:rsidRDefault="000B4D07">
      <w:pPr>
        <w:jc w:val="both"/>
        <w:rPr>
          <w:rFonts w:asciiTheme="minorHAnsi" w:hAnsiTheme="minorHAnsi" w:cstheme="minorHAnsi"/>
          <w:sz w:val="20"/>
          <w:szCs w:val="20"/>
        </w:rPr>
      </w:pPr>
    </w:p>
    <w:p w:rsidR="000B4D07" w:rsidRPr="00DE2084" w:rsidRDefault="000B4D07">
      <w:pPr>
        <w:spacing w:line="360" w:lineRule="auto"/>
        <w:rPr>
          <w:rFonts w:asciiTheme="minorHAnsi" w:hAnsiTheme="minorHAnsi" w:cstheme="minorHAnsi"/>
          <w:sz w:val="20"/>
          <w:szCs w:val="20"/>
        </w:rPr>
      </w:pPr>
    </w:p>
    <w:p w:rsidR="000B4D07" w:rsidRPr="00DE2084" w:rsidRDefault="000B4D07">
      <w:pPr>
        <w:spacing w:line="360" w:lineRule="auto"/>
        <w:rPr>
          <w:rFonts w:asciiTheme="minorHAnsi" w:hAnsiTheme="minorHAnsi" w:cstheme="minorHAnsi"/>
          <w:sz w:val="20"/>
          <w:szCs w:val="20"/>
        </w:rPr>
      </w:pPr>
    </w:p>
    <w:p w:rsidR="000954CC" w:rsidRPr="00DE2084" w:rsidRDefault="000954CC">
      <w:pPr>
        <w:spacing w:line="360" w:lineRule="auto"/>
        <w:rPr>
          <w:rFonts w:asciiTheme="minorHAnsi" w:hAnsiTheme="minorHAnsi" w:cstheme="minorHAnsi"/>
          <w:sz w:val="20"/>
          <w:szCs w:val="20"/>
        </w:rPr>
      </w:pPr>
    </w:p>
    <w:p w:rsidR="000954CC" w:rsidRPr="00DE2084" w:rsidRDefault="000954CC">
      <w:pPr>
        <w:spacing w:line="360" w:lineRule="auto"/>
        <w:rPr>
          <w:rFonts w:asciiTheme="minorHAnsi" w:hAnsiTheme="minorHAnsi" w:cstheme="minorHAnsi"/>
          <w:sz w:val="20"/>
          <w:szCs w:val="20"/>
        </w:rPr>
      </w:pPr>
    </w:p>
    <w:p w:rsidR="000B4D07" w:rsidRPr="00DE2084" w:rsidRDefault="000B4D07">
      <w:pPr>
        <w:pStyle w:val="Titolo4"/>
        <w:jc w:val="left"/>
        <w:rPr>
          <w:rFonts w:asciiTheme="minorHAnsi" w:hAnsiTheme="minorHAnsi" w:cstheme="minorHAnsi"/>
          <w:sz w:val="20"/>
          <w:szCs w:val="20"/>
        </w:rPr>
      </w:pPr>
    </w:p>
    <w:p w:rsidR="000B4D07" w:rsidRPr="00DE2084" w:rsidRDefault="000B4D07">
      <w:pPr>
        <w:pStyle w:val="Titolo4"/>
        <w:jc w:val="left"/>
        <w:rPr>
          <w:rFonts w:asciiTheme="minorHAnsi" w:hAnsiTheme="minorHAnsi" w:cstheme="minorHAnsi"/>
          <w:sz w:val="20"/>
          <w:szCs w:val="20"/>
        </w:rPr>
      </w:pPr>
    </w:p>
    <w:p w:rsidR="000954CC" w:rsidRPr="00DE2084" w:rsidRDefault="000954CC" w:rsidP="00402B52">
      <w:pPr>
        <w:rPr>
          <w:rFonts w:asciiTheme="minorHAnsi" w:hAnsiTheme="minorHAnsi" w:cstheme="minorHAnsi"/>
        </w:rPr>
      </w:pPr>
    </w:p>
    <w:p w:rsidR="000954CC" w:rsidRPr="00DE2084" w:rsidRDefault="000954CC" w:rsidP="00402B52">
      <w:pPr>
        <w:spacing w:line="276" w:lineRule="auto"/>
        <w:jc w:val="both"/>
        <w:rPr>
          <w:rFonts w:asciiTheme="minorHAnsi" w:hAnsiTheme="minorHAnsi" w:cstheme="minorHAnsi"/>
          <w:b/>
          <w:bCs/>
          <w:i/>
          <w:sz w:val="20"/>
          <w:szCs w:val="20"/>
        </w:rPr>
      </w:pPr>
      <w:r w:rsidRPr="00DE2084">
        <w:rPr>
          <w:rFonts w:asciiTheme="minorHAnsi" w:hAnsiTheme="minorHAnsi" w:cstheme="minorHAnsi"/>
          <w:b/>
          <w:bCs/>
          <w:i/>
          <w:sz w:val="20"/>
          <w:szCs w:val="20"/>
        </w:rPr>
        <w:t>Da inviare a mezzo mail all’indirizzo:</w:t>
      </w:r>
    </w:p>
    <w:p w:rsidR="000954CC" w:rsidRPr="00DE2084" w:rsidRDefault="000954CC" w:rsidP="00402B52">
      <w:pPr>
        <w:spacing w:line="276" w:lineRule="auto"/>
        <w:jc w:val="both"/>
        <w:rPr>
          <w:rFonts w:asciiTheme="minorHAnsi" w:hAnsiTheme="minorHAnsi" w:cstheme="minorHAnsi"/>
          <w:bCs/>
          <w:sz w:val="20"/>
          <w:szCs w:val="20"/>
        </w:rPr>
      </w:pPr>
    </w:p>
    <w:p w:rsidR="00420A6A" w:rsidRPr="00DE2084" w:rsidRDefault="006F0E1A" w:rsidP="00420A6A">
      <w:pPr>
        <w:spacing w:line="276" w:lineRule="auto"/>
        <w:jc w:val="both"/>
        <w:rPr>
          <w:rFonts w:asciiTheme="minorHAnsi" w:hAnsiTheme="minorHAnsi" w:cstheme="minorHAnsi"/>
          <w:sz w:val="20"/>
          <w:szCs w:val="20"/>
        </w:rPr>
      </w:pPr>
      <w:hyperlink r:id="rId8" w:history="1">
        <w:r w:rsidR="00420A6A" w:rsidRPr="00DE2084">
          <w:rPr>
            <w:rStyle w:val="Collegamentoipertestuale"/>
            <w:rFonts w:asciiTheme="minorHAnsi" w:hAnsiTheme="minorHAnsi" w:cstheme="minorHAnsi"/>
            <w:sz w:val="20"/>
            <w:szCs w:val="20"/>
          </w:rPr>
          <w:t>ictconsip@postacert.consip.it</w:t>
        </w:r>
      </w:hyperlink>
    </w:p>
    <w:p w:rsidR="000954CC" w:rsidRPr="00DE2084" w:rsidRDefault="000954CC" w:rsidP="00402B52">
      <w:pPr>
        <w:spacing w:line="276" w:lineRule="auto"/>
        <w:jc w:val="both"/>
        <w:rPr>
          <w:rFonts w:asciiTheme="minorHAnsi" w:hAnsiTheme="minorHAnsi" w:cstheme="minorHAnsi"/>
          <w:b/>
          <w:bCs/>
          <w:sz w:val="20"/>
          <w:szCs w:val="20"/>
        </w:rPr>
      </w:pPr>
    </w:p>
    <w:p w:rsidR="00B362F5" w:rsidRPr="00DE2084" w:rsidRDefault="00B362F5" w:rsidP="00402B52">
      <w:pPr>
        <w:spacing w:line="276" w:lineRule="auto"/>
        <w:jc w:val="both"/>
        <w:rPr>
          <w:rFonts w:asciiTheme="minorHAnsi" w:hAnsiTheme="minorHAnsi" w:cstheme="minorHAnsi"/>
          <w:bCs/>
          <w:color w:val="FF0000"/>
          <w:sz w:val="20"/>
          <w:szCs w:val="20"/>
        </w:rPr>
      </w:pPr>
    </w:p>
    <w:p w:rsidR="00B362F5" w:rsidRPr="00DE2084" w:rsidRDefault="00B362F5" w:rsidP="00402B52">
      <w:pPr>
        <w:spacing w:line="276" w:lineRule="auto"/>
        <w:jc w:val="both"/>
        <w:rPr>
          <w:rFonts w:asciiTheme="minorHAnsi" w:hAnsiTheme="minorHAnsi" w:cstheme="minorHAnsi"/>
          <w:bCs/>
          <w:color w:val="FF0000"/>
          <w:sz w:val="20"/>
          <w:szCs w:val="20"/>
        </w:rPr>
      </w:pPr>
    </w:p>
    <w:p w:rsidR="00B362F5" w:rsidRPr="00DE2084" w:rsidRDefault="00B362F5" w:rsidP="00402B52">
      <w:pPr>
        <w:spacing w:line="276" w:lineRule="auto"/>
        <w:jc w:val="both"/>
        <w:rPr>
          <w:rFonts w:asciiTheme="minorHAnsi" w:hAnsiTheme="minorHAnsi" w:cstheme="minorHAnsi"/>
          <w:bCs/>
          <w:color w:val="FF0000"/>
          <w:sz w:val="20"/>
          <w:szCs w:val="20"/>
        </w:rPr>
      </w:pPr>
    </w:p>
    <w:p w:rsidR="00B362F5" w:rsidRPr="00DE2084" w:rsidRDefault="00B362F5" w:rsidP="00402B52">
      <w:pPr>
        <w:spacing w:line="276" w:lineRule="auto"/>
        <w:jc w:val="both"/>
        <w:rPr>
          <w:rFonts w:asciiTheme="minorHAnsi" w:hAnsiTheme="minorHAnsi" w:cstheme="minorHAnsi"/>
          <w:bCs/>
          <w:sz w:val="20"/>
          <w:szCs w:val="20"/>
        </w:rPr>
      </w:pPr>
    </w:p>
    <w:p w:rsidR="00B362F5" w:rsidRPr="00DE2084" w:rsidRDefault="00B362F5" w:rsidP="00402B52">
      <w:pPr>
        <w:spacing w:line="276" w:lineRule="auto"/>
        <w:jc w:val="both"/>
        <w:rPr>
          <w:rFonts w:asciiTheme="minorHAnsi" w:hAnsiTheme="minorHAnsi" w:cstheme="minorHAnsi"/>
          <w:bCs/>
          <w:sz w:val="20"/>
          <w:szCs w:val="20"/>
        </w:rPr>
      </w:pPr>
      <w:r w:rsidRPr="00DE2084">
        <w:rPr>
          <w:rFonts w:asciiTheme="minorHAnsi" w:hAnsiTheme="minorHAnsi" w:cstheme="minorHAnsi"/>
          <w:bCs/>
          <w:sz w:val="20"/>
          <w:szCs w:val="20"/>
        </w:rPr>
        <w:t>Roma,</w:t>
      </w:r>
      <w:r w:rsidR="0093612E">
        <w:rPr>
          <w:rFonts w:asciiTheme="minorHAnsi" w:hAnsiTheme="minorHAnsi" w:cstheme="minorHAnsi"/>
          <w:bCs/>
          <w:sz w:val="20"/>
          <w:szCs w:val="20"/>
        </w:rPr>
        <w:t>28/</w:t>
      </w:r>
      <w:r w:rsidR="00B04254">
        <w:rPr>
          <w:rFonts w:asciiTheme="minorHAnsi" w:hAnsiTheme="minorHAnsi" w:cstheme="minorHAnsi"/>
          <w:bCs/>
          <w:sz w:val="20"/>
          <w:szCs w:val="20"/>
        </w:rPr>
        <w:t>07</w:t>
      </w:r>
      <w:r w:rsidR="00650988">
        <w:rPr>
          <w:rFonts w:asciiTheme="minorHAnsi" w:hAnsiTheme="minorHAnsi" w:cstheme="minorHAnsi"/>
          <w:bCs/>
          <w:sz w:val="20"/>
          <w:szCs w:val="20"/>
        </w:rPr>
        <w:t>/2021</w:t>
      </w:r>
    </w:p>
    <w:p w:rsidR="000B4D07" w:rsidRPr="00DE2084" w:rsidRDefault="000B4D07">
      <w:pPr>
        <w:pStyle w:val="Corpotesto"/>
        <w:jc w:val="left"/>
        <w:rPr>
          <w:rFonts w:asciiTheme="minorHAnsi" w:hAnsiTheme="minorHAnsi" w:cstheme="minorHAnsi"/>
          <w:sz w:val="20"/>
        </w:rPr>
      </w:pPr>
      <w:r w:rsidRPr="00DE2084">
        <w:rPr>
          <w:rFonts w:asciiTheme="minorHAnsi" w:hAnsiTheme="minorHAnsi" w:cstheme="minorHAnsi"/>
          <w:sz w:val="20"/>
        </w:rPr>
        <w:br w:type="page"/>
      </w:r>
    </w:p>
    <w:p w:rsidR="006B7CC3" w:rsidRPr="00DE2084" w:rsidRDefault="000B4D07" w:rsidP="00B362F5">
      <w:pPr>
        <w:spacing w:line="360" w:lineRule="auto"/>
        <w:rPr>
          <w:rFonts w:asciiTheme="minorHAnsi" w:hAnsiTheme="minorHAnsi" w:cstheme="minorHAnsi"/>
          <w:b/>
          <w:sz w:val="22"/>
          <w:szCs w:val="22"/>
        </w:rPr>
      </w:pPr>
      <w:r w:rsidRPr="00DE2084">
        <w:rPr>
          <w:rFonts w:asciiTheme="minorHAnsi" w:hAnsiTheme="minorHAnsi" w:cstheme="minorHAnsi"/>
          <w:b/>
          <w:sz w:val="22"/>
          <w:szCs w:val="22"/>
        </w:rPr>
        <w:lastRenderedPageBreak/>
        <w:t>PREMESSA</w:t>
      </w:r>
    </w:p>
    <w:p w:rsidR="00D31B15" w:rsidRPr="00DE2084" w:rsidRDefault="00D31B15" w:rsidP="0077786E">
      <w:pPr>
        <w:spacing w:after="120" w:line="276" w:lineRule="auto"/>
        <w:jc w:val="both"/>
        <w:rPr>
          <w:rFonts w:asciiTheme="minorHAnsi" w:hAnsiTheme="minorHAnsi" w:cstheme="minorHAnsi"/>
          <w:color w:val="0070C0"/>
          <w:sz w:val="20"/>
          <w:szCs w:val="20"/>
        </w:rPr>
      </w:pPr>
      <w:r w:rsidRPr="00DE2084">
        <w:rPr>
          <w:rFonts w:asciiTheme="minorHAnsi" w:hAnsiTheme="minorHAnsi" w:cstheme="minorHAnsi"/>
          <w:sz w:val="20"/>
          <w:szCs w:val="20"/>
        </w:rPr>
        <w:t xml:space="preserve">La presente consultazione di mercato è relativa all’acquisizione di </w:t>
      </w:r>
      <w:r w:rsidR="00420A6A" w:rsidRPr="00DE2084">
        <w:rPr>
          <w:rFonts w:asciiTheme="minorHAnsi" w:hAnsiTheme="minorHAnsi" w:cstheme="minorHAnsi"/>
          <w:sz w:val="20"/>
          <w:szCs w:val="20"/>
        </w:rPr>
        <w:t xml:space="preserve">servizi </w:t>
      </w:r>
      <w:proofErr w:type="spellStart"/>
      <w:r w:rsidR="00420A6A" w:rsidRPr="00DE2084">
        <w:rPr>
          <w:rFonts w:asciiTheme="minorHAnsi" w:hAnsiTheme="minorHAnsi" w:cstheme="minorHAnsi"/>
          <w:sz w:val="20"/>
          <w:szCs w:val="20"/>
        </w:rPr>
        <w:t>cloud</w:t>
      </w:r>
      <w:proofErr w:type="spellEnd"/>
      <w:r w:rsidR="00420A6A" w:rsidRPr="00DE2084">
        <w:rPr>
          <w:rFonts w:asciiTheme="minorHAnsi" w:hAnsiTheme="minorHAnsi" w:cstheme="minorHAnsi"/>
          <w:sz w:val="20"/>
          <w:szCs w:val="20"/>
        </w:rPr>
        <w:t xml:space="preserve"> Oracle e del relativo supporto specialistico per Sogei</w:t>
      </w:r>
      <w:r w:rsidR="00944C96" w:rsidRPr="00DE2084">
        <w:rPr>
          <w:rFonts w:asciiTheme="minorHAnsi" w:hAnsiTheme="minorHAnsi" w:cstheme="minorHAnsi"/>
          <w:sz w:val="20"/>
          <w:szCs w:val="20"/>
        </w:rPr>
        <w:t>.</w:t>
      </w:r>
    </w:p>
    <w:p w:rsidR="009D0AB0" w:rsidRPr="00DE2084" w:rsidRDefault="009D0AB0" w:rsidP="009D0AB0">
      <w:pPr>
        <w:spacing w:after="120" w:line="276" w:lineRule="auto"/>
        <w:jc w:val="both"/>
        <w:rPr>
          <w:rFonts w:asciiTheme="minorHAnsi" w:hAnsiTheme="minorHAnsi" w:cstheme="minorHAnsi"/>
          <w:sz w:val="20"/>
          <w:szCs w:val="20"/>
        </w:rPr>
      </w:pPr>
      <w:r w:rsidRPr="00DE2084">
        <w:rPr>
          <w:rFonts w:asciiTheme="minorHAnsi" w:hAnsiTheme="minorHAnsi" w:cstheme="minorHAnsi"/>
          <w:sz w:val="20"/>
          <w:szCs w:val="20"/>
        </w:rPr>
        <w:t>I requisiti e le caratteristiche tecniche e/o funzionali sono meglio specificati nel corpo del presente documento.</w:t>
      </w:r>
    </w:p>
    <w:p w:rsidR="009D0AB0" w:rsidRPr="00DE2084" w:rsidRDefault="009D0AB0" w:rsidP="009D0AB0">
      <w:pPr>
        <w:pStyle w:val="Corpodeltesto21"/>
        <w:spacing w:after="120" w:line="276" w:lineRule="auto"/>
        <w:rPr>
          <w:rFonts w:asciiTheme="minorHAnsi" w:hAnsiTheme="minorHAnsi" w:cstheme="minorHAnsi"/>
          <w:sz w:val="20"/>
          <w:szCs w:val="20"/>
        </w:rPr>
      </w:pPr>
      <w:r w:rsidRPr="00DE2084">
        <w:rPr>
          <w:rFonts w:asciiTheme="minorHAnsi" w:hAnsiTheme="minorHAnsi" w:cstheme="minorHAnsi"/>
          <w:sz w:val="20"/>
          <w:szCs w:val="20"/>
        </w:rPr>
        <w:t>Ai sensi della Determinazione dell’ANAC “Linee guida per il ricorso a procedure negoziate senza previa pubblicazione di un bando nel caso di forniture e servizi ritenuti infungibili”, tenuto conto delle modifiche intervenute nella legge 120/2020 “Decreto Semplificazioni”, Consip S.p.A. informa pertanto il mercato della fornitura circa gli elementi di seguito riportati, con l’obiettivo di:</w:t>
      </w:r>
    </w:p>
    <w:p w:rsidR="009D0AB0" w:rsidRPr="00DE2084" w:rsidRDefault="009D0AB0" w:rsidP="009D0AB0">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DE2084">
        <w:rPr>
          <w:rFonts w:asciiTheme="minorHAnsi" w:hAnsiTheme="minorHAnsi" w:cstheme="minorHAnsi"/>
          <w:sz w:val="20"/>
          <w:szCs w:val="20"/>
        </w:rPr>
        <w:t>garantire la massima pubblicità all’iniziativa per assicurare la più ampia diffusione delle informazioni ed un celere svolgimento delle procedure di acquisto;</w:t>
      </w:r>
    </w:p>
    <w:p w:rsidR="009D0AB0" w:rsidRPr="00DE2084" w:rsidRDefault="009D0AB0" w:rsidP="009D0AB0">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DE2084">
        <w:rPr>
          <w:rFonts w:asciiTheme="minorHAnsi" w:hAnsiTheme="minorHAnsi" w:cstheme="minorHAnsi"/>
          <w:sz w:val="20"/>
          <w:szCs w:val="20"/>
        </w:rPr>
        <w:t>verificare l’effettiva esistenza di più operatori economici potenzialmente interessati;</w:t>
      </w:r>
    </w:p>
    <w:p w:rsidR="009D0AB0" w:rsidRPr="00DE2084" w:rsidRDefault="009D0AB0" w:rsidP="009D0AB0">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DE2084">
        <w:rPr>
          <w:rFonts w:asciiTheme="minorHAnsi" w:hAnsiTheme="minorHAnsi" w:cstheme="minorHAnsi"/>
          <w:sz w:val="20"/>
          <w:szCs w:val="20"/>
        </w:rPr>
        <w:t>pubblicizzare al meglio le caratteristiche qualitative e tecniche dei beni e servizi oggetto di analisi;</w:t>
      </w:r>
    </w:p>
    <w:p w:rsidR="009D0AB0" w:rsidRPr="00DE2084" w:rsidRDefault="009D0AB0" w:rsidP="009D0AB0">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DE2084">
        <w:rPr>
          <w:rFonts w:asciiTheme="minorHAnsi" w:hAnsiTheme="minorHAnsi" w:cstheme="minorHAnsi"/>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9D0AB0" w:rsidRPr="00DE2084" w:rsidRDefault="009D0AB0" w:rsidP="009D0AB0">
      <w:pPr>
        <w:spacing w:before="120" w:after="120" w:line="276" w:lineRule="auto"/>
        <w:jc w:val="both"/>
        <w:rPr>
          <w:rFonts w:asciiTheme="minorHAnsi" w:hAnsiTheme="minorHAnsi" w:cstheme="minorHAnsi"/>
          <w:sz w:val="20"/>
          <w:szCs w:val="20"/>
        </w:rPr>
      </w:pPr>
      <w:r w:rsidRPr="00DE2084">
        <w:rPr>
          <w:rFonts w:asciiTheme="minorHAnsi" w:hAnsiTheme="minorHAnsi" w:cstheme="minorHAnsi"/>
          <w:sz w:val="20"/>
          <w:szCs w:val="20"/>
        </w:rPr>
        <w:t xml:space="preserve">Ciò anche al fine di confermare o meno l’esistenza dei presupposti che consentono ai sensi dell’art. 63 del D.lgs. 50/2016 il ricorso alla procedura negoziata senza pubblicazione del bando. </w:t>
      </w: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t xml:space="preserve">Vi preghiamo di fornire il Vostro contributo - previa presa visione dell’informativa sul trattamento dei dati personali sotto riportata - compilando il presente questionario e inviandolo entro </w:t>
      </w:r>
      <w:r w:rsidR="0093612E">
        <w:rPr>
          <w:rFonts w:asciiTheme="minorHAnsi" w:hAnsiTheme="minorHAnsi" w:cstheme="minorHAnsi"/>
          <w:sz w:val="20"/>
          <w:szCs w:val="20"/>
        </w:rPr>
        <w:t xml:space="preserve">il </w:t>
      </w:r>
      <w:r w:rsidR="0093612E">
        <w:rPr>
          <w:rFonts w:asciiTheme="minorHAnsi" w:hAnsiTheme="minorHAnsi" w:cstheme="minorHAnsi"/>
          <w:b/>
          <w:bCs/>
          <w:sz w:val="20"/>
          <w:szCs w:val="20"/>
          <w:u w:val="single"/>
        </w:rPr>
        <w:t xml:space="preserve">30 agosto 2021 </w:t>
      </w:r>
      <w:r w:rsidRPr="00DE2084">
        <w:rPr>
          <w:rFonts w:asciiTheme="minorHAnsi" w:hAnsiTheme="minorHAnsi" w:cstheme="minorHAnsi"/>
          <w:bCs/>
          <w:sz w:val="20"/>
          <w:szCs w:val="20"/>
        </w:rPr>
        <w:t xml:space="preserve">all’indirizzo PEC </w:t>
      </w:r>
      <w:hyperlink r:id="rId9" w:history="1">
        <w:r w:rsidRPr="00DE2084">
          <w:rPr>
            <w:rStyle w:val="Collegamentoipertestuale"/>
            <w:rFonts w:asciiTheme="minorHAnsi" w:hAnsiTheme="minorHAnsi" w:cstheme="minorHAnsi"/>
            <w:bCs/>
            <w:sz w:val="20"/>
            <w:szCs w:val="20"/>
          </w:rPr>
          <w:t>ictconsip@postacert.consip.it</w:t>
        </w:r>
      </w:hyperlink>
      <w:r w:rsidRPr="00DE2084">
        <w:rPr>
          <w:rStyle w:val="Collegamentoipertestuale"/>
          <w:rFonts w:asciiTheme="minorHAnsi" w:hAnsiTheme="minorHAnsi" w:cstheme="minorHAnsi"/>
          <w:bCs/>
          <w:sz w:val="20"/>
          <w:szCs w:val="20"/>
        </w:rPr>
        <w:t xml:space="preserve"> </w:t>
      </w:r>
      <w:r w:rsidRPr="00DE2084">
        <w:rPr>
          <w:rFonts w:asciiTheme="minorHAnsi" w:hAnsiTheme="minorHAnsi" w:cstheme="minorHAnsi"/>
          <w:sz w:val="20"/>
          <w:szCs w:val="20"/>
        </w:rPr>
        <w:t xml:space="preserve">specificando nell’oggetto della e-mail: “CONSULTAZIONE DI MERCATO PER L’ACQUISIZIONE DI SERVIZI CLOUD ORACLE PER SOGEI </w:t>
      </w:r>
      <w:r w:rsidR="00B04254">
        <w:rPr>
          <w:rFonts w:asciiTheme="minorHAnsi" w:hAnsiTheme="minorHAnsi" w:cstheme="minorHAnsi"/>
          <w:sz w:val="20"/>
          <w:szCs w:val="20"/>
        </w:rPr>
        <w:t>- INTEGRAZIONE</w:t>
      </w:r>
      <w:r w:rsidRPr="00DE2084">
        <w:rPr>
          <w:rFonts w:asciiTheme="minorHAnsi" w:hAnsiTheme="minorHAnsi" w:cstheme="minorHAnsi"/>
          <w:sz w:val="20"/>
          <w:szCs w:val="20"/>
        </w:rPr>
        <w:t>– ID 2440”.</w:t>
      </w:r>
    </w:p>
    <w:p w:rsidR="009D0AB0" w:rsidRPr="00DE2084" w:rsidRDefault="009D0AB0" w:rsidP="009D0AB0">
      <w:pPr>
        <w:spacing w:before="120" w:after="120" w:line="276" w:lineRule="auto"/>
        <w:jc w:val="both"/>
        <w:rPr>
          <w:rFonts w:asciiTheme="minorHAnsi" w:hAnsiTheme="minorHAnsi" w:cstheme="minorHAnsi"/>
          <w:sz w:val="20"/>
          <w:szCs w:val="20"/>
        </w:rPr>
      </w:pPr>
      <w:r w:rsidRPr="00DE2084">
        <w:rPr>
          <w:rFonts w:asciiTheme="minorHAnsi" w:hAnsiTheme="minorHAnsi" w:cstheme="minorHAnsi"/>
          <w:sz w:val="20"/>
          <w:szCs w:val="20"/>
        </w:rPr>
        <w:t>Tutte le informazioni da Voi fornite con il presente documento saranno utilizzate ai soli fini dello sviluppo dell’iniziativa in oggetto.</w:t>
      </w:r>
    </w:p>
    <w:p w:rsidR="009D0AB0" w:rsidRPr="00DE2084" w:rsidRDefault="009D0AB0" w:rsidP="009D0AB0">
      <w:pPr>
        <w:spacing w:after="120" w:line="276" w:lineRule="auto"/>
        <w:jc w:val="both"/>
        <w:rPr>
          <w:rFonts w:asciiTheme="minorHAnsi" w:hAnsiTheme="minorHAnsi" w:cstheme="minorHAnsi"/>
          <w:sz w:val="20"/>
          <w:szCs w:val="20"/>
        </w:rPr>
      </w:pPr>
      <w:r w:rsidRPr="00DE2084">
        <w:rPr>
          <w:rFonts w:asciiTheme="minorHAnsi" w:hAnsiTheme="minorHAnsi" w:cstheme="minorHAnsi"/>
          <w:sz w:val="20"/>
          <w:szCs w:val="20"/>
        </w:rPr>
        <w:t>Consip S.p.A., salvo quanto di seguito previsto in materia di trattamento dei dati personali, si impegna a non divulgare a terzi le informazioni raccolte con il presente documento.</w:t>
      </w:r>
    </w:p>
    <w:p w:rsidR="009D0AB0" w:rsidRPr="00DE2084" w:rsidRDefault="009D0AB0" w:rsidP="009D0AB0">
      <w:pPr>
        <w:pStyle w:val="Titolo1"/>
        <w:numPr>
          <w:ilvl w:val="0"/>
          <w:numId w:val="0"/>
        </w:numPr>
        <w:spacing w:line="276" w:lineRule="auto"/>
        <w:rPr>
          <w:rFonts w:asciiTheme="minorHAnsi" w:hAnsiTheme="minorHAnsi" w:cstheme="minorHAnsi"/>
          <w:sz w:val="20"/>
          <w:szCs w:val="20"/>
        </w:rPr>
      </w:pPr>
      <w:r w:rsidRPr="00DE2084">
        <w:rPr>
          <w:rFonts w:asciiTheme="minorHAnsi" w:hAnsiTheme="minorHAnsi" w:cstheme="minorHAnsi"/>
          <w:sz w:val="20"/>
          <w:szCs w:val="20"/>
        </w:rPr>
        <w:t>L’invio del documento al nostro recapito implica il consenso al trattamento dei dati forniti.</w:t>
      </w:r>
    </w:p>
    <w:p w:rsidR="009D0AB0" w:rsidRPr="00DE2084" w:rsidRDefault="009D0AB0" w:rsidP="009D0AB0">
      <w:pPr>
        <w:rPr>
          <w:rFonts w:asciiTheme="minorHAnsi" w:hAnsiTheme="minorHAnsi" w:cstheme="minorHAnsi"/>
        </w:rPr>
      </w:pPr>
    </w:p>
    <w:p w:rsidR="009D0AB0" w:rsidRPr="00DE2084" w:rsidRDefault="009D0AB0" w:rsidP="009D0AB0">
      <w:pPr>
        <w:rPr>
          <w:rFonts w:asciiTheme="minorHAnsi" w:hAnsiTheme="minorHAnsi" w:cstheme="minorHAnsi"/>
        </w:rPr>
      </w:pPr>
    </w:p>
    <w:p w:rsidR="009D0AB0" w:rsidRPr="00DE2084" w:rsidRDefault="009D0AB0" w:rsidP="009D0AB0">
      <w:pPr>
        <w:pStyle w:val="Titolo1"/>
        <w:numPr>
          <w:ilvl w:val="0"/>
          <w:numId w:val="0"/>
        </w:numPr>
        <w:tabs>
          <w:tab w:val="left" w:pos="1240"/>
        </w:tabs>
        <w:spacing w:line="276" w:lineRule="auto"/>
        <w:rPr>
          <w:rFonts w:asciiTheme="minorHAnsi" w:hAnsiTheme="minorHAnsi" w:cstheme="minorHAnsi"/>
        </w:rPr>
      </w:pPr>
      <w:r w:rsidRPr="00DE2084">
        <w:rPr>
          <w:rFonts w:asciiTheme="minorHAnsi" w:hAnsiTheme="minorHAnsi" w:cstheme="minorHAnsi"/>
        </w:rPr>
        <w:tab/>
      </w:r>
    </w:p>
    <w:p w:rsidR="009D0AB0" w:rsidRPr="00DE2084" w:rsidRDefault="009D0AB0" w:rsidP="009D0AB0">
      <w:pPr>
        <w:pStyle w:val="Titolo1"/>
        <w:numPr>
          <w:ilvl w:val="0"/>
          <w:numId w:val="0"/>
        </w:numPr>
        <w:spacing w:line="276" w:lineRule="auto"/>
        <w:rPr>
          <w:rFonts w:asciiTheme="minorHAnsi" w:hAnsiTheme="minorHAnsi" w:cstheme="minorHAnsi"/>
          <w:sz w:val="24"/>
        </w:rPr>
      </w:pPr>
      <w:r w:rsidRPr="00DE2084">
        <w:rPr>
          <w:rFonts w:asciiTheme="minorHAnsi" w:hAnsiTheme="minorHAnsi" w:cstheme="minorHAnsi"/>
        </w:rPr>
        <w:br w:type="page"/>
      </w:r>
      <w:r w:rsidRPr="00DE208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9D0AB0" w:rsidRPr="00DE2084" w:rsidTr="002A60DD">
        <w:tc>
          <w:tcPr>
            <w:tcW w:w="3321" w:type="dxa"/>
            <w:vAlign w:val="center"/>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DE2084">
              <w:rPr>
                <w:rFonts w:asciiTheme="minorHAnsi" w:hAnsiTheme="minorHAnsi" w:cstheme="minorHAnsi"/>
                <w:i/>
                <w:sz w:val="20"/>
                <w:szCs w:val="20"/>
              </w:rPr>
              <w:t>Azienda</w:t>
            </w:r>
          </w:p>
        </w:tc>
        <w:tc>
          <w:tcPr>
            <w:tcW w:w="5174" w:type="dxa"/>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9D0AB0" w:rsidRPr="00DE2084" w:rsidTr="002A60DD">
        <w:tc>
          <w:tcPr>
            <w:tcW w:w="3321" w:type="dxa"/>
            <w:vAlign w:val="center"/>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DE2084">
              <w:rPr>
                <w:rFonts w:asciiTheme="minorHAnsi" w:hAnsiTheme="minorHAnsi" w:cstheme="minorHAnsi"/>
                <w:i/>
                <w:sz w:val="20"/>
                <w:szCs w:val="20"/>
              </w:rPr>
              <w:t xml:space="preserve">Indirizzo </w:t>
            </w:r>
          </w:p>
        </w:tc>
        <w:tc>
          <w:tcPr>
            <w:tcW w:w="5174" w:type="dxa"/>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9D0AB0" w:rsidRPr="00DE2084" w:rsidTr="002A60DD">
        <w:tc>
          <w:tcPr>
            <w:tcW w:w="3321" w:type="dxa"/>
            <w:vAlign w:val="center"/>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DE2084">
              <w:rPr>
                <w:rFonts w:asciiTheme="minorHAnsi" w:hAnsiTheme="minorHAnsi" w:cstheme="minorHAnsi"/>
                <w:i/>
                <w:sz w:val="20"/>
                <w:szCs w:val="20"/>
              </w:rPr>
              <w:t>Nome e Cognome del referente</w:t>
            </w:r>
          </w:p>
        </w:tc>
        <w:tc>
          <w:tcPr>
            <w:tcW w:w="5174" w:type="dxa"/>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9D0AB0" w:rsidRPr="00DE2084" w:rsidTr="002A60DD">
        <w:tc>
          <w:tcPr>
            <w:tcW w:w="3321" w:type="dxa"/>
            <w:vAlign w:val="center"/>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DE2084">
              <w:rPr>
                <w:rFonts w:asciiTheme="minorHAnsi" w:hAnsiTheme="minorHAnsi" w:cstheme="minorHAnsi"/>
                <w:i/>
                <w:sz w:val="20"/>
                <w:szCs w:val="20"/>
              </w:rPr>
              <w:t>Ruolo in azienda</w:t>
            </w:r>
          </w:p>
        </w:tc>
        <w:tc>
          <w:tcPr>
            <w:tcW w:w="5174" w:type="dxa"/>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9D0AB0" w:rsidRPr="00DE2084" w:rsidTr="002A60DD">
        <w:tc>
          <w:tcPr>
            <w:tcW w:w="3321" w:type="dxa"/>
            <w:vAlign w:val="center"/>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DE2084">
              <w:rPr>
                <w:rFonts w:asciiTheme="minorHAnsi" w:hAnsiTheme="minorHAnsi" w:cstheme="minorHAnsi"/>
                <w:i/>
                <w:sz w:val="20"/>
                <w:szCs w:val="20"/>
              </w:rPr>
              <w:t xml:space="preserve">Telefono </w:t>
            </w:r>
          </w:p>
        </w:tc>
        <w:tc>
          <w:tcPr>
            <w:tcW w:w="5174" w:type="dxa"/>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9D0AB0" w:rsidRPr="00DE2084" w:rsidTr="002A60DD">
        <w:tc>
          <w:tcPr>
            <w:tcW w:w="3321" w:type="dxa"/>
            <w:vAlign w:val="center"/>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DE2084">
              <w:rPr>
                <w:rFonts w:asciiTheme="minorHAnsi" w:hAnsiTheme="minorHAnsi" w:cstheme="minorHAnsi"/>
                <w:i/>
                <w:sz w:val="20"/>
                <w:szCs w:val="20"/>
              </w:rPr>
              <w:t>Fax</w:t>
            </w:r>
          </w:p>
        </w:tc>
        <w:tc>
          <w:tcPr>
            <w:tcW w:w="5174" w:type="dxa"/>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9D0AB0" w:rsidRPr="00DE2084" w:rsidTr="002A60DD">
        <w:tc>
          <w:tcPr>
            <w:tcW w:w="3321" w:type="dxa"/>
            <w:vAlign w:val="center"/>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DE2084">
              <w:rPr>
                <w:rFonts w:asciiTheme="minorHAnsi" w:hAnsiTheme="minorHAnsi" w:cstheme="minorHAnsi"/>
                <w:i/>
                <w:sz w:val="20"/>
                <w:szCs w:val="20"/>
              </w:rPr>
              <w:t>Indirizzo e-mail</w:t>
            </w:r>
          </w:p>
        </w:tc>
        <w:tc>
          <w:tcPr>
            <w:tcW w:w="5174" w:type="dxa"/>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9D0AB0" w:rsidRPr="00DE2084" w:rsidTr="002A60DD">
        <w:tc>
          <w:tcPr>
            <w:tcW w:w="3321" w:type="dxa"/>
            <w:vAlign w:val="center"/>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DE2084">
              <w:rPr>
                <w:rFonts w:asciiTheme="minorHAnsi" w:hAnsiTheme="minorHAnsi" w:cstheme="minorHAnsi"/>
                <w:i/>
                <w:sz w:val="20"/>
                <w:szCs w:val="20"/>
              </w:rPr>
              <w:t>Data compilazione</w:t>
            </w:r>
          </w:p>
        </w:tc>
        <w:tc>
          <w:tcPr>
            <w:tcW w:w="5174" w:type="dxa"/>
          </w:tcPr>
          <w:p w:rsidR="009D0AB0" w:rsidRPr="00DE2084" w:rsidRDefault="009D0AB0" w:rsidP="002A60DD">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rsidR="009D0AB0" w:rsidRPr="00DE2084" w:rsidRDefault="009D0AB0" w:rsidP="009D0AB0">
      <w:pPr>
        <w:pStyle w:val="Titolo1"/>
        <w:numPr>
          <w:ilvl w:val="0"/>
          <w:numId w:val="0"/>
        </w:numPr>
        <w:jc w:val="both"/>
        <w:rPr>
          <w:rFonts w:asciiTheme="minorHAnsi" w:hAnsiTheme="minorHAnsi" w:cstheme="minorHAnsi"/>
          <w:i/>
          <w:sz w:val="20"/>
          <w:szCs w:val="20"/>
        </w:rPr>
      </w:pPr>
    </w:p>
    <w:p w:rsidR="009D0AB0" w:rsidRPr="00DE2084" w:rsidRDefault="009D0AB0" w:rsidP="009D0AB0">
      <w:pPr>
        <w:pStyle w:val="Titolo1"/>
        <w:numPr>
          <w:ilvl w:val="0"/>
          <w:numId w:val="0"/>
        </w:numPr>
        <w:spacing w:before="0" w:after="0" w:line="360" w:lineRule="auto"/>
        <w:jc w:val="both"/>
        <w:rPr>
          <w:rFonts w:asciiTheme="minorHAnsi" w:hAnsiTheme="minorHAnsi" w:cstheme="minorHAnsi"/>
          <w:i/>
          <w:sz w:val="20"/>
          <w:szCs w:val="20"/>
        </w:rPr>
      </w:pPr>
      <w:r w:rsidRPr="00DE2084">
        <w:rPr>
          <w:rFonts w:asciiTheme="minorHAnsi" w:hAnsiTheme="minorHAnsi" w:cstheme="minorHAnsi"/>
          <w:i/>
          <w:sz w:val="20"/>
          <w:szCs w:val="20"/>
        </w:rPr>
        <w:t>Informativa sul trattamento dei dati personali</w:t>
      </w: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0AB0" w:rsidRPr="00DE2084" w:rsidRDefault="009D0AB0" w:rsidP="009D0AB0">
      <w:pPr>
        <w:spacing w:line="276" w:lineRule="auto"/>
        <w:jc w:val="both"/>
        <w:rPr>
          <w:rFonts w:asciiTheme="minorHAnsi" w:hAnsiTheme="minorHAnsi" w:cstheme="minorHAnsi"/>
          <w:sz w:val="20"/>
          <w:szCs w:val="20"/>
        </w:rPr>
      </w:pP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9D0AB0" w:rsidRPr="00DE2084" w:rsidRDefault="009D0AB0" w:rsidP="009D0AB0">
      <w:pPr>
        <w:spacing w:line="276" w:lineRule="auto"/>
        <w:jc w:val="both"/>
        <w:rPr>
          <w:rFonts w:asciiTheme="minorHAnsi" w:hAnsiTheme="minorHAnsi" w:cstheme="minorHAnsi"/>
          <w:sz w:val="20"/>
          <w:szCs w:val="20"/>
        </w:rPr>
      </w:pP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0AB0" w:rsidRPr="00DE2084" w:rsidRDefault="009D0AB0" w:rsidP="009D0AB0">
      <w:pPr>
        <w:spacing w:line="276" w:lineRule="auto"/>
        <w:jc w:val="both"/>
        <w:rPr>
          <w:rFonts w:asciiTheme="minorHAnsi" w:hAnsiTheme="minorHAnsi" w:cstheme="minorHAnsi"/>
          <w:sz w:val="20"/>
          <w:szCs w:val="20"/>
        </w:rPr>
      </w:pP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lastRenderedPageBreak/>
        <w:t>L’invio a Consip S.p.A. del Documento di Consultazione del mercato implica il consenso al trattamento dei Dati personali forniti.</w:t>
      </w:r>
    </w:p>
    <w:p w:rsidR="009D0AB0" w:rsidRPr="00DE2084" w:rsidRDefault="009D0AB0" w:rsidP="009D0AB0">
      <w:pPr>
        <w:spacing w:line="276" w:lineRule="auto"/>
        <w:jc w:val="both"/>
        <w:rPr>
          <w:rFonts w:asciiTheme="minorHAnsi" w:hAnsiTheme="minorHAnsi" w:cstheme="minorHAnsi"/>
          <w:sz w:val="20"/>
          <w:szCs w:val="20"/>
        </w:rPr>
      </w:pPr>
    </w:p>
    <w:p w:rsidR="009D0AB0" w:rsidRPr="00DE2084" w:rsidRDefault="009D0AB0" w:rsidP="009D0AB0">
      <w:pPr>
        <w:spacing w:line="276" w:lineRule="auto"/>
        <w:jc w:val="both"/>
        <w:rPr>
          <w:rFonts w:asciiTheme="minorHAnsi" w:hAnsiTheme="minorHAnsi" w:cstheme="minorHAnsi"/>
          <w:sz w:val="20"/>
          <w:szCs w:val="20"/>
        </w:rPr>
      </w:pPr>
      <w:r w:rsidRPr="00DE2084">
        <w:rPr>
          <w:rFonts w:asciiTheme="minorHAnsi" w:hAnsiTheme="minorHAnsi" w:cs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9D0AB0" w:rsidRPr="00DE2084" w:rsidRDefault="009D0AB0" w:rsidP="009D0AB0">
      <w:pPr>
        <w:rPr>
          <w:rFonts w:asciiTheme="minorHAnsi" w:hAnsiTheme="minorHAnsi" w:cstheme="minorHAnsi"/>
          <w:b/>
        </w:rPr>
      </w:pPr>
      <w:r w:rsidRPr="00DE2084">
        <w:rPr>
          <w:rFonts w:asciiTheme="minorHAnsi" w:hAnsiTheme="minorHAnsi" w:cstheme="minorHAnsi"/>
        </w:rPr>
        <w:br w:type="page"/>
      </w:r>
    </w:p>
    <w:p w:rsidR="000B4D07" w:rsidRPr="00DE2084" w:rsidRDefault="009D2FBF">
      <w:pPr>
        <w:pStyle w:val="Titolo1"/>
        <w:numPr>
          <w:ilvl w:val="0"/>
          <w:numId w:val="0"/>
        </w:numPr>
        <w:rPr>
          <w:rFonts w:asciiTheme="minorHAnsi" w:hAnsiTheme="minorHAnsi" w:cstheme="minorHAnsi"/>
          <w:szCs w:val="22"/>
        </w:rPr>
      </w:pPr>
      <w:r w:rsidRPr="00DE2084">
        <w:rPr>
          <w:rFonts w:asciiTheme="minorHAnsi" w:hAnsiTheme="minorHAnsi" w:cstheme="minorHAnsi"/>
          <w:szCs w:val="22"/>
        </w:rPr>
        <w:lastRenderedPageBreak/>
        <w:t>Oggetto</w:t>
      </w:r>
      <w:r w:rsidR="000B4D07" w:rsidRPr="00DE2084">
        <w:rPr>
          <w:rFonts w:asciiTheme="minorHAnsi" w:hAnsiTheme="minorHAnsi" w:cstheme="minorHAnsi"/>
          <w:szCs w:val="22"/>
        </w:rPr>
        <w:t xml:space="preserve"> dell’iniziativa</w:t>
      </w:r>
    </w:p>
    <w:p w:rsidR="00074BD2" w:rsidRPr="00DE2084" w:rsidRDefault="00427406" w:rsidP="00AD7CCF">
      <w:pPr>
        <w:spacing w:line="276" w:lineRule="auto"/>
        <w:rPr>
          <w:rFonts w:asciiTheme="minorHAnsi" w:hAnsiTheme="minorHAnsi" w:cstheme="minorHAnsi"/>
          <w:b/>
          <w:u w:val="single"/>
        </w:rPr>
      </w:pPr>
      <w:r w:rsidRPr="00DE2084">
        <w:rPr>
          <w:rFonts w:asciiTheme="minorHAnsi" w:hAnsiTheme="minorHAnsi" w:cstheme="minorHAnsi"/>
          <w:b/>
          <w:u w:val="single"/>
        </w:rPr>
        <w:t>Informazioni di contesto</w:t>
      </w:r>
    </w:p>
    <w:p w:rsidR="00800941" w:rsidRDefault="00B04254" w:rsidP="002C3BE2">
      <w:pPr>
        <w:spacing w:line="276" w:lineRule="auto"/>
        <w:jc w:val="both"/>
        <w:rPr>
          <w:rFonts w:asciiTheme="minorHAnsi" w:hAnsiTheme="minorHAnsi" w:cstheme="minorHAnsi"/>
        </w:rPr>
      </w:pPr>
      <w:r>
        <w:rPr>
          <w:rFonts w:asciiTheme="minorHAnsi" w:hAnsiTheme="minorHAnsi" w:cstheme="minorHAnsi"/>
        </w:rPr>
        <w:t>Si fa riferimento alla consultazione di mercato “</w:t>
      </w:r>
      <w:r w:rsidRPr="00B04254">
        <w:rPr>
          <w:rFonts w:asciiTheme="minorHAnsi" w:hAnsiTheme="minorHAnsi" w:cstheme="minorHAnsi"/>
        </w:rPr>
        <w:t xml:space="preserve">per l’acquisizione di servizi </w:t>
      </w:r>
      <w:proofErr w:type="spellStart"/>
      <w:r w:rsidRPr="00B04254">
        <w:rPr>
          <w:rFonts w:asciiTheme="minorHAnsi" w:hAnsiTheme="minorHAnsi" w:cstheme="minorHAnsi"/>
        </w:rPr>
        <w:t>cloud</w:t>
      </w:r>
      <w:proofErr w:type="spellEnd"/>
      <w:r w:rsidRPr="00B04254">
        <w:rPr>
          <w:rFonts w:asciiTheme="minorHAnsi" w:hAnsiTheme="minorHAnsi" w:cstheme="minorHAnsi"/>
        </w:rPr>
        <w:t xml:space="preserve"> Oracle per Sogei </w:t>
      </w:r>
      <w:proofErr w:type="gramStart"/>
      <w:r>
        <w:rPr>
          <w:rFonts w:asciiTheme="minorHAnsi" w:hAnsiTheme="minorHAnsi" w:cstheme="minorHAnsi"/>
        </w:rPr>
        <w:t>“ pubblicata</w:t>
      </w:r>
      <w:proofErr w:type="gramEnd"/>
      <w:r>
        <w:rPr>
          <w:rFonts w:asciiTheme="minorHAnsi" w:hAnsiTheme="minorHAnsi" w:cstheme="minorHAnsi"/>
        </w:rPr>
        <w:t xml:space="preserve"> da Consip in data </w:t>
      </w:r>
      <w:r w:rsidR="00800941">
        <w:rPr>
          <w:rFonts w:asciiTheme="minorHAnsi" w:hAnsiTheme="minorHAnsi" w:cstheme="minorHAnsi"/>
        </w:rPr>
        <w:t xml:space="preserve">22/06/2021. Ai prodotti e servizi descritti nella consultazione in questione si intende aggiungere </w:t>
      </w:r>
      <w:r w:rsidR="00800941" w:rsidRPr="00800941">
        <w:rPr>
          <w:rFonts w:asciiTheme="minorHAnsi" w:hAnsiTheme="minorHAnsi" w:cstheme="minorHAnsi"/>
        </w:rPr>
        <w:t xml:space="preserve">un servizio erogato da Oracle </w:t>
      </w:r>
      <w:proofErr w:type="spellStart"/>
      <w:r w:rsidR="00800941" w:rsidRPr="00800941">
        <w:rPr>
          <w:rFonts w:asciiTheme="minorHAnsi" w:hAnsiTheme="minorHAnsi" w:cstheme="minorHAnsi"/>
        </w:rPr>
        <w:t>Consulting</w:t>
      </w:r>
      <w:proofErr w:type="spellEnd"/>
      <w:r w:rsidR="00800941" w:rsidRPr="00800941">
        <w:rPr>
          <w:rFonts w:asciiTheme="minorHAnsi" w:hAnsiTheme="minorHAnsi" w:cstheme="minorHAnsi"/>
        </w:rPr>
        <w:t xml:space="preserve"> denominato SEP (Service Engagement Program), specificatamente pensato per supportare i clienti nel corso di progetti </w:t>
      </w:r>
      <w:proofErr w:type="spellStart"/>
      <w:r w:rsidR="00800941" w:rsidRPr="00800941">
        <w:rPr>
          <w:rFonts w:asciiTheme="minorHAnsi" w:hAnsiTheme="minorHAnsi" w:cstheme="minorHAnsi"/>
        </w:rPr>
        <w:t>mission</w:t>
      </w:r>
      <w:proofErr w:type="spellEnd"/>
      <w:r w:rsidR="00800941" w:rsidRPr="00800941">
        <w:rPr>
          <w:rFonts w:asciiTheme="minorHAnsi" w:hAnsiTheme="minorHAnsi" w:cstheme="minorHAnsi"/>
        </w:rPr>
        <w:t xml:space="preserve"> </w:t>
      </w:r>
      <w:proofErr w:type="spellStart"/>
      <w:r w:rsidR="00121F28">
        <w:rPr>
          <w:rFonts w:asciiTheme="minorHAnsi" w:hAnsiTheme="minorHAnsi" w:cstheme="minorHAnsi"/>
        </w:rPr>
        <w:t>critical</w:t>
      </w:r>
      <w:proofErr w:type="spellEnd"/>
      <w:r w:rsidR="00121F28">
        <w:rPr>
          <w:rFonts w:asciiTheme="minorHAnsi" w:hAnsiTheme="minorHAnsi" w:cstheme="minorHAnsi"/>
        </w:rPr>
        <w:t xml:space="preserve"> di migrazione al Cloud, in </w:t>
      </w:r>
      <w:proofErr w:type="gramStart"/>
      <w:r w:rsidR="00121F28">
        <w:rPr>
          <w:rFonts w:asciiTheme="minorHAnsi" w:hAnsiTheme="minorHAnsi" w:cstheme="minorHAnsi"/>
        </w:rPr>
        <w:t>particolare  quella</w:t>
      </w:r>
      <w:proofErr w:type="gramEnd"/>
      <w:r w:rsidR="00121F28">
        <w:rPr>
          <w:rFonts w:asciiTheme="minorHAnsi" w:hAnsiTheme="minorHAnsi" w:cstheme="minorHAnsi"/>
        </w:rPr>
        <w:t xml:space="preserve"> in questione relativa alle applicazioni </w:t>
      </w:r>
      <w:proofErr w:type="spellStart"/>
      <w:r w:rsidR="00121F28">
        <w:rPr>
          <w:rFonts w:asciiTheme="minorHAnsi" w:hAnsiTheme="minorHAnsi" w:cstheme="minorHAnsi"/>
        </w:rPr>
        <w:t>legacy</w:t>
      </w:r>
      <w:proofErr w:type="spellEnd"/>
      <w:r w:rsidR="00121F28">
        <w:rPr>
          <w:rFonts w:asciiTheme="minorHAnsi" w:hAnsiTheme="minorHAnsi" w:cstheme="minorHAnsi"/>
        </w:rPr>
        <w:t xml:space="preserve"> e-business di Sogei fondate su tecnologia Oracle.</w:t>
      </w:r>
    </w:p>
    <w:p w:rsidR="00800941" w:rsidRDefault="00800941" w:rsidP="002C3BE2">
      <w:pPr>
        <w:spacing w:line="276" w:lineRule="auto"/>
        <w:jc w:val="both"/>
        <w:rPr>
          <w:rFonts w:asciiTheme="minorHAnsi" w:hAnsiTheme="minorHAnsi" w:cstheme="minorHAnsi"/>
        </w:rPr>
      </w:pPr>
    </w:p>
    <w:p w:rsidR="00A03D09" w:rsidRPr="00DE2084" w:rsidRDefault="00793EE5" w:rsidP="002C3BE2">
      <w:pPr>
        <w:spacing w:line="276" w:lineRule="auto"/>
        <w:jc w:val="both"/>
        <w:rPr>
          <w:rFonts w:asciiTheme="minorHAnsi" w:hAnsiTheme="minorHAnsi" w:cstheme="minorHAnsi"/>
        </w:rPr>
      </w:pPr>
      <w:r w:rsidRPr="00DE2084">
        <w:rPr>
          <w:rFonts w:asciiTheme="minorHAnsi" w:hAnsiTheme="minorHAnsi" w:cstheme="minorHAnsi"/>
        </w:rPr>
        <w:t xml:space="preserve">Sogei ha l’esigenza di indirizzare una forte spinta innovativa all’evoluzione applicativa, passando da una logica on-premise a servizi </w:t>
      </w:r>
      <w:proofErr w:type="spellStart"/>
      <w:r w:rsidRPr="00DE2084">
        <w:rPr>
          <w:rFonts w:asciiTheme="minorHAnsi" w:hAnsiTheme="minorHAnsi" w:cstheme="minorHAnsi"/>
        </w:rPr>
        <w:t>cloud</w:t>
      </w:r>
      <w:proofErr w:type="spellEnd"/>
      <w:r w:rsidRPr="00DE2084">
        <w:rPr>
          <w:rFonts w:asciiTheme="minorHAnsi" w:hAnsiTheme="minorHAnsi" w:cstheme="minorHAnsi"/>
        </w:rPr>
        <w:t xml:space="preserve"> in modalità </w:t>
      </w:r>
      <w:proofErr w:type="spellStart"/>
      <w:r w:rsidRPr="00DE2084">
        <w:rPr>
          <w:rFonts w:asciiTheme="minorHAnsi" w:hAnsiTheme="minorHAnsi" w:cstheme="minorHAnsi"/>
        </w:rPr>
        <w:t>SaaS</w:t>
      </w:r>
      <w:proofErr w:type="spellEnd"/>
      <w:r w:rsidRPr="00DE2084">
        <w:rPr>
          <w:rFonts w:asciiTheme="minorHAnsi" w:hAnsiTheme="minorHAnsi" w:cstheme="minorHAnsi"/>
        </w:rPr>
        <w:t xml:space="preserve"> nell’ambito dei propri sistemi gestionali ERP a supporto del funzionamento aziendale.</w:t>
      </w:r>
    </w:p>
    <w:p w:rsidR="00A03D09" w:rsidRPr="00DE2084" w:rsidRDefault="00A03D09" w:rsidP="002C3BE2">
      <w:pPr>
        <w:spacing w:line="276" w:lineRule="auto"/>
        <w:jc w:val="both"/>
        <w:rPr>
          <w:rFonts w:asciiTheme="minorHAnsi" w:hAnsiTheme="minorHAnsi" w:cstheme="minorHAnsi"/>
        </w:rPr>
      </w:pPr>
    </w:p>
    <w:p w:rsidR="00A03D09" w:rsidRPr="00DE2084" w:rsidRDefault="00A03D09" w:rsidP="00A03D09">
      <w:pPr>
        <w:spacing w:line="276" w:lineRule="auto"/>
        <w:jc w:val="both"/>
        <w:rPr>
          <w:rFonts w:asciiTheme="minorHAnsi" w:hAnsiTheme="minorHAnsi" w:cstheme="minorHAnsi"/>
          <w:lang w:val="x-none"/>
        </w:rPr>
      </w:pPr>
      <w:r w:rsidRPr="00DE2084">
        <w:rPr>
          <w:rFonts w:asciiTheme="minorHAnsi" w:hAnsiTheme="minorHAnsi" w:cstheme="minorHAnsi"/>
          <w:lang w:val="x-none"/>
        </w:rPr>
        <w:t xml:space="preserve">L’adozione di tali soluzioni in </w:t>
      </w:r>
      <w:proofErr w:type="spellStart"/>
      <w:r w:rsidRPr="00DE2084">
        <w:rPr>
          <w:rFonts w:asciiTheme="minorHAnsi" w:hAnsiTheme="minorHAnsi" w:cstheme="minorHAnsi"/>
          <w:lang w:val="x-none"/>
        </w:rPr>
        <w:t>cloud</w:t>
      </w:r>
      <w:proofErr w:type="spellEnd"/>
      <w:r w:rsidRPr="00DE2084">
        <w:rPr>
          <w:rFonts w:asciiTheme="minorHAnsi" w:hAnsiTheme="minorHAnsi" w:cstheme="minorHAnsi"/>
          <w:lang w:val="x-none"/>
        </w:rPr>
        <w:t xml:space="preserve"> consente di garantire prioritariamente l’efficientamento operativo, la standardizzazione e la semplificazione dei processi aziendali attraverso</w:t>
      </w:r>
    </w:p>
    <w:p w:rsidR="00A03D09" w:rsidRPr="00DE2084" w:rsidRDefault="00A03D09" w:rsidP="00A03D09">
      <w:pPr>
        <w:pStyle w:val="Paragrafoelenco"/>
        <w:numPr>
          <w:ilvl w:val="0"/>
          <w:numId w:val="19"/>
        </w:numPr>
        <w:spacing w:line="276" w:lineRule="auto"/>
        <w:jc w:val="both"/>
        <w:rPr>
          <w:rFonts w:asciiTheme="minorHAnsi" w:hAnsiTheme="minorHAnsi" w:cstheme="minorHAnsi"/>
          <w:lang w:val="x-none"/>
        </w:rPr>
      </w:pPr>
      <w:r w:rsidRPr="00DE2084">
        <w:rPr>
          <w:rFonts w:asciiTheme="minorHAnsi" w:hAnsiTheme="minorHAnsi" w:cstheme="minorHAnsi"/>
          <w:lang w:val="x-none"/>
        </w:rPr>
        <w:t xml:space="preserve">il miglioramento della </w:t>
      </w:r>
      <w:proofErr w:type="spellStart"/>
      <w:r w:rsidRPr="00DE2084">
        <w:rPr>
          <w:rFonts w:asciiTheme="minorHAnsi" w:hAnsiTheme="minorHAnsi" w:cstheme="minorHAnsi"/>
          <w:i/>
          <w:lang w:val="x-none"/>
        </w:rPr>
        <w:t>user</w:t>
      </w:r>
      <w:proofErr w:type="spellEnd"/>
      <w:r w:rsidRPr="00DE2084">
        <w:rPr>
          <w:rFonts w:asciiTheme="minorHAnsi" w:hAnsiTheme="minorHAnsi" w:cstheme="minorHAnsi"/>
          <w:i/>
          <w:lang w:val="x-none"/>
        </w:rPr>
        <w:t xml:space="preserve"> </w:t>
      </w:r>
      <w:proofErr w:type="spellStart"/>
      <w:r w:rsidRPr="00DE2084">
        <w:rPr>
          <w:rFonts w:asciiTheme="minorHAnsi" w:hAnsiTheme="minorHAnsi" w:cstheme="minorHAnsi"/>
          <w:i/>
          <w:lang w:val="x-none"/>
        </w:rPr>
        <w:t>experience</w:t>
      </w:r>
      <w:proofErr w:type="spellEnd"/>
      <w:r w:rsidRPr="00DE2084">
        <w:rPr>
          <w:rFonts w:asciiTheme="minorHAnsi" w:hAnsiTheme="minorHAnsi" w:cstheme="minorHAnsi"/>
          <w:i/>
          <w:lang w:val="x-none"/>
        </w:rPr>
        <w:t xml:space="preserve"> </w:t>
      </w:r>
      <w:r w:rsidRPr="00DE2084">
        <w:rPr>
          <w:rFonts w:asciiTheme="minorHAnsi" w:hAnsiTheme="minorHAnsi" w:cstheme="minorHAnsi"/>
          <w:lang w:val="x-none"/>
        </w:rPr>
        <w:t>grazie a una interfaccia utente semplificata</w:t>
      </w:r>
    </w:p>
    <w:p w:rsidR="00A03D09" w:rsidRPr="00DE2084" w:rsidRDefault="00A03D09" w:rsidP="00A03D09">
      <w:pPr>
        <w:pStyle w:val="Paragrafoelenco"/>
        <w:numPr>
          <w:ilvl w:val="0"/>
          <w:numId w:val="19"/>
        </w:numPr>
        <w:spacing w:line="276" w:lineRule="auto"/>
        <w:jc w:val="both"/>
        <w:rPr>
          <w:rFonts w:asciiTheme="minorHAnsi" w:hAnsiTheme="minorHAnsi" w:cstheme="minorHAnsi"/>
          <w:i/>
          <w:lang w:val="x-none"/>
        </w:rPr>
      </w:pPr>
      <w:r w:rsidRPr="00DE2084">
        <w:rPr>
          <w:rFonts w:asciiTheme="minorHAnsi" w:hAnsiTheme="minorHAnsi" w:cstheme="minorHAnsi"/>
          <w:lang w:val="x-none"/>
        </w:rPr>
        <w:t xml:space="preserve">la facilità di creazione analisi e reporting in modalità </w:t>
      </w:r>
      <w:r w:rsidRPr="00DE2084">
        <w:rPr>
          <w:rFonts w:asciiTheme="minorHAnsi" w:hAnsiTheme="minorHAnsi" w:cstheme="minorHAnsi"/>
          <w:i/>
          <w:lang w:val="x-none"/>
        </w:rPr>
        <w:t>self-service.</w:t>
      </w:r>
    </w:p>
    <w:p w:rsidR="00A03D09" w:rsidRPr="00DE2084" w:rsidRDefault="00A03D09" w:rsidP="00A03D09">
      <w:pPr>
        <w:pStyle w:val="Paragrafoelenco"/>
        <w:numPr>
          <w:ilvl w:val="0"/>
          <w:numId w:val="19"/>
        </w:numPr>
        <w:spacing w:line="276" w:lineRule="auto"/>
        <w:jc w:val="both"/>
        <w:rPr>
          <w:rFonts w:asciiTheme="minorHAnsi" w:hAnsiTheme="minorHAnsi" w:cstheme="minorHAnsi"/>
          <w:lang w:val="x-none"/>
        </w:rPr>
      </w:pPr>
      <w:r w:rsidRPr="00DE2084">
        <w:rPr>
          <w:rFonts w:asciiTheme="minorHAnsi" w:hAnsiTheme="minorHAnsi" w:cstheme="minorHAnsi"/>
          <w:lang w:val="x-none"/>
        </w:rPr>
        <w:t>la facilitazione dello scambio di informazioni</w:t>
      </w:r>
    </w:p>
    <w:p w:rsidR="00A03D09" w:rsidRPr="00DE2084" w:rsidRDefault="00A03D09" w:rsidP="00A03D09">
      <w:pPr>
        <w:pStyle w:val="Paragrafoelenco"/>
        <w:numPr>
          <w:ilvl w:val="0"/>
          <w:numId w:val="19"/>
        </w:numPr>
        <w:spacing w:line="276" w:lineRule="auto"/>
        <w:jc w:val="both"/>
        <w:rPr>
          <w:rFonts w:asciiTheme="minorHAnsi" w:hAnsiTheme="minorHAnsi" w:cstheme="minorHAnsi"/>
          <w:lang w:val="x-none"/>
        </w:rPr>
      </w:pPr>
      <w:r w:rsidRPr="00DE2084">
        <w:rPr>
          <w:rFonts w:asciiTheme="minorHAnsi" w:hAnsiTheme="minorHAnsi" w:cstheme="minorHAnsi"/>
          <w:lang w:val="x-none"/>
        </w:rPr>
        <w:t xml:space="preserve">l’eliminazione dei costi connessi con le attività di </w:t>
      </w:r>
      <w:r w:rsidRPr="00DE2084">
        <w:rPr>
          <w:rFonts w:asciiTheme="minorHAnsi" w:hAnsiTheme="minorHAnsi" w:cstheme="minorHAnsi"/>
          <w:i/>
          <w:lang w:val="x-none"/>
        </w:rPr>
        <w:t xml:space="preserve">upgrade, </w:t>
      </w:r>
      <w:proofErr w:type="spellStart"/>
      <w:r w:rsidRPr="00DE2084">
        <w:rPr>
          <w:rFonts w:asciiTheme="minorHAnsi" w:hAnsiTheme="minorHAnsi" w:cstheme="minorHAnsi"/>
          <w:i/>
          <w:lang w:val="x-none"/>
        </w:rPr>
        <w:t>patching</w:t>
      </w:r>
      <w:proofErr w:type="spellEnd"/>
      <w:r w:rsidRPr="00DE2084">
        <w:rPr>
          <w:rFonts w:asciiTheme="minorHAnsi" w:hAnsiTheme="minorHAnsi" w:cstheme="minorHAnsi"/>
          <w:i/>
          <w:lang w:val="x-none"/>
        </w:rPr>
        <w:t xml:space="preserve"> </w:t>
      </w:r>
      <w:r w:rsidRPr="00DE2084">
        <w:rPr>
          <w:rFonts w:asciiTheme="minorHAnsi" w:hAnsiTheme="minorHAnsi" w:cstheme="minorHAnsi"/>
          <w:lang w:val="x-none"/>
        </w:rPr>
        <w:t xml:space="preserve">e </w:t>
      </w:r>
      <w:r w:rsidRPr="00DE2084">
        <w:rPr>
          <w:rFonts w:asciiTheme="minorHAnsi" w:hAnsiTheme="minorHAnsi" w:cstheme="minorHAnsi"/>
          <w:i/>
          <w:lang w:val="x-none"/>
        </w:rPr>
        <w:t xml:space="preserve">bug fixing </w:t>
      </w:r>
      <w:r w:rsidRPr="00DE2084">
        <w:rPr>
          <w:rFonts w:asciiTheme="minorHAnsi" w:hAnsiTheme="minorHAnsi" w:cstheme="minorHAnsi"/>
          <w:lang w:val="x-none"/>
        </w:rPr>
        <w:t>dei sistemi.</w:t>
      </w:r>
    </w:p>
    <w:p w:rsidR="00A03D09" w:rsidRPr="00DE2084" w:rsidRDefault="00A03D09" w:rsidP="00A03D09">
      <w:pPr>
        <w:spacing w:line="276" w:lineRule="auto"/>
        <w:jc w:val="both"/>
        <w:rPr>
          <w:rFonts w:asciiTheme="minorHAnsi" w:hAnsiTheme="minorHAnsi" w:cstheme="minorHAnsi"/>
          <w:lang w:val="x-none"/>
        </w:rPr>
      </w:pPr>
      <w:r w:rsidRPr="00DE2084">
        <w:rPr>
          <w:rFonts w:asciiTheme="minorHAnsi" w:hAnsiTheme="minorHAnsi" w:cstheme="minorHAnsi"/>
          <w:lang w:val="x-none"/>
        </w:rPr>
        <w:t>L’adozione è perseguita attraverso un progetto pluriennale che richiede un supporto adeguato da parte dei servizi professionali della casa madre.</w:t>
      </w:r>
    </w:p>
    <w:p w:rsidR="00A03D09" w:rsidRPr="00DE2084" w:rsidRDefault="00A03D09" w:rsidP="00A03D09">
      <w:pPr>
        <w:spacing w:line="276" w:lineRule="auto"/>
        <w:jc w:val="both"/>
        <w:rPr>
          <w:rFonts w:asciiTheme="minorHAnsi" w:hAnsiTheme="minorHAnsi" w:cstheme="minorHAnsi"/>
          <w:lang w:val="x-none"/>
        </w:rPr>
      </w:pPr>
      <w:r w:rsidRPr="00DE2084">
        <w:rPr>
          <w:rFonts w:asciiTheme="minorHAnsi" w:hAnsiTheme="minorHAnsi" w:cstheme="minorHAnsi"/>
          <w:lang w:val="x-none"/>
        </w:rPr>
        <w:t xml:space="preserve">Oracle è uno dei Cloud Service Provider (CSP) qualificati ed inserito nel Cloud Marketplace </w:t>
      </w:r>
      <w:proofErr w:type="spellStart"/>
      <w:r w:rsidRPr="00DE2084">
        <w:rPr>
          <w:rFonts w:asciiTheme="minorHAnsi" w:hAnsiTheme="minorHAnsi" w:cstheme="minorHAnsi"/>
          <w:lang w:val="x-none"/>
        </w:rPr>
        <w:t>AgID</w:t>
      </w:r>
      <w:proofErr w:type="spellEnd"/>
      <w:r w:rsidRPr="00DE2084">
        <w:rPr>
          <w:rFonts w:asciiTheme="minorHAnsi" w:hAnsiTheme="minorHAnsi" w:cstheme="minorHAnsi"/>
          <w:lang w:val="x-none"/>
        </w:rPr>
        <w:t xml:space="preserve"> da ottobre 2018.</w:t>
      </w:r>
    </w:p>
    <w:p w:rsidR="00A03D09" w:rsidRPr="00DE2084" w:rsidRDefault="00A03D09" w:rsidP="002C3BE2">
      <w:pPr>
        <w:spacing w:line="276" w:lineRule="auto"/>
        <w:jc w:val="both"/>
        <w:rPr>
          <w:rFonts w:asciiTheme="minorHAnsi" w:hAnsiTheme="minorHAnsi" w:cstheme="minorHAnsi"/>
          <w:lang w:val="x-none"/>
        </w:rPr>
      </w:pPr>
    </w:p>
    <w:p w:rsidR="00F32E4D" w:rsidRPr="00DE2084" w:rsidRDefault="00F32E4D" w:rsidP="002C3BE2">
      <w:pPr>
        <w:spacing w:line="276" w:lineRule="auto"/>
        <w:jc w:val="both"/>
        <w:rPr>
          <w:rFonts w:asciiTheme="minorHAnsi" w:hAnsiTheme="minorHAnsi" w:cstheme="minorHAnsi"/>
        </w:rPr>
      </w:pPr>
      <w:r w:rsidRPr="00DE2084">
        <w:rPr>
          <w:rFonts w:asciiTheme="minorHAnsi" w:hAnsiTheme="minorHAnsi" w:cstheme="minorHAnsi"/>
        </w:rPr>
        <w:t xml:space="preserve">In particolare, i moduli della famiglia applicativa Oracle </w:t>
      </w:r>
      <w:proofErr w:type="spellStart"/>
      <w:r w:rsidRPr="00DE2084">
        <w:rPr>
          <w:rFonts w:asciiTheme="minorHAnsi" w:hAnsiTheme="minorHAnsi" w:cstheme="minorHAnsi"/>
        </w:rPr>
        <w:t>eBusiness</w:t>
      </w:r>
      <w:proofErr w:type="spellEnd"/>
      <w:r w:rsidRPr="00DE2084">
        <w:rPr>
          <w:rFonts w:asciiTheme="minorHAnsi" w:hAnsiTheme="minorHAnsi" w:cstheme="minorHAnsi"/>
        </w:rPr>
        <w:t xml:space="preserve"> Suite contribuiscono all’informatizzazione delle seguenti macro aree di processo: </w:t>
      </w:r>
    </w:p>
    <w:p w:rsidR="00F32E4D" w:rsidRPr="00DE2084" w:rsidRDefault="00F32E4D" w:rsidP="00F32E4D">
      <w:pPr>
        <w:pStyle w:val="Paragrafoelenco"/>
        <w:numPr>
          <w:ilvl w:val="0"/>
          <w:numId w:val="20"/>
        </w:numPr>
        <w:spacing w:line="276" w:lineRule="auto"/>
        <w:jc w:val="both"/>
        <w:rPr>
          <w:rFonts w:asciiTheme="minorHAnsi" w:hAnsiTheme="minorHAnsi" w:cstheme="minorHAnsi"/>
        </w:rPr>
      </w:pPr>
      <w:r w:rsidRPr="00DE2084">
        <w:rPr>
          <w:rFonts w:asciiTheme="minorHAnsi" w:hAnsiTheme="minorHAnsi" w:cstheme="minorHAnsi"/>
        </w:rPr>
        <w:t>Area Amministrazione e Bilancio con i processi di Contabilità Generale e Bilancio, Contabilità Fornitori, Contabilità Clienti, Cespiti e ammortamenti, Tesoreria e Banche, Contabilità IVA e fiscale.</w:t>
      </w:r>
    </w:p>
    <w:p w:rsidR="00F32E4D" w:rsidRPr="00DE2084" w:rsidRDefault="00F32E4D" w:rsidP="00F32E4D">
      <w:pPr>
        <w:pStyle w:val="Paragrafoelenco"/>
        <w:numPr>
          <w:ilvl w:val="0"/>
          <w:numId w:val="20"/>
        </w:numPr>
        <w:spacing w:line="276" w:lineRule="auto"/>
        <w:jc w:val="both"/>
        <w:rPr>
          <w:rFonts w:asciiTheme="minorHAnsi" w:hAnsiTheme="minorHAnsi" w:cstheme="minorHAnsi"/>
        </w:rPr>
      </w:pPr>
      <w:r w:rsidRPr="00DE2084">
        <w:rPr>
          <w:rFonts w:asciiTheme="minorHAnsi" w:hAnsiTheme="minorHAnsi" w:cstheme="minorHAnsi"/>
        </w:rPr>
        <w:t>Area Acquisti Magazzino e Vendite: indirizza allo stato attuale solo una parte limitata delle esigenze. I processi gestiti in questa area sono riconducibili a Contratti, Ordini, Ricezioni, Richieste di acquisto e gestione del magazzino.</w:t>
      </w:r>
    </w:p>
    <w:p w:rsidR="00F32E4D" w:rsidRPr="00DE2084" w:rsidRDefault="00F32E4D" w:rsidP="00F32E4D">
      <w:pPr>
        <w:spacing w:line="276" w:lineRule="auto"/>
        <w:jc w:val="both"/>
        <w:rPr>
          <w:rFonts w:asciiTheme="minorHAnsi" w:hAnsiTheme="minorHAnsi" w:cstheme="minorHAnsi"/>
        </w:rPr>
      </w:pPr>
    </w:p>
    <w:p w:rsidR="00AB4757" w:rsidRPr="00DE2084" w:rsidRDefault="002C3BE2" w:rsidP="00F32E4D">
      <w:pPr>
        <w:spacing w:line="276" w:lineRule="auto"/>
        <w:jc w:val="both"/>
        <w:rPr>
          <w:rFonts w:asciiTheme="minorHAnsi" w:hAnsiTheme="minorHAnsi" w:cstheme="minorHAnsi"/>
        </w:rPr>
      </w:pPr>
      <w:r w:rsidRPr="00DE2084">
        <w:rPr>
          <w:rFonts w:asciiTheme="minorHAnsi" w:hAnsiTheme="minorHAnsi" w:cstheme="minorHAnsi"/>
        </w:rPr>
        <w:t xml:space="preserve">Attualmente il servizio di manutenzione di </w:t>
      </w:r>
      <w:r w:rsidR="00AB4757" w:rsidRPr="00DE2084">
        <w:rPr>
          <w:rFonts w:asciiTheme="minorHAnsi" w:hAnsiTheme="minorHAnsi" w:cstheme="minorHAnsi"/>
        </w:rPr>
        <w:t>tali</w:t>
      </w:r>
      <w:r w:rsidRPr="00DE2084">
        <w:rPr>
          <w:rFonts w:asciiTheme="minorHAnsi" w:hAnsiTheme="minorHAnsi" w:cstheme="minorHAnsi"/>
        </w:rPr>
        <w:t xml:space="preserve"> prodotti è assicurato attraverso il contratto “ULA Oracle” per SOGEI stipulato nel maggio 2019 per la durata di 48 mesi.</w:t>
      </w:r>
    </w:p>
    <w:p w:rsidR="002C3BE2" w:rsidRPr="00DE2084" w:rsidRDefault="002C3BE2" w:rsidP="002C3BE2">
      <w:pPr>
        <w:spacing w:line="276" w:lineRule="auto"/>
        <w:jc w:val="both"/>
        <w:rPr>
          <w:rFonts w:asciiTheme="minorHAnsi" w:hAnsiTheme="minorHAnsi" w:cstheme="minorHAnsi"/>
        </w:rPr>
      </w:pPr>
      <w:r w:rsidRPr="00DE2084">
        <w:rPr>
          <w:rFonts w:asciiTheme="minorHAnsi" w:hAnsiTheme="minorHAnsi" w:cstheme="minorHAnsi"/>
        </w:rPr>
        <w:t xml:space="preserve"> </w:t>
      </w:r>
    </w:p>
    <w:p w:rsidR="002C3BE2" w:rsidRPr="00DE2084" w:rsidRDefault="002C3BE2" w:rsidP="002C3BE2">
      <w:pPr>
        <w:spacing w:line="276" w:lineRule="auto"/>
        <w:jc w:val="both"/>
        <w:rPr>
          <w:rFonts w:asciiTheme="minorHAnsi" w:hAnsiTheme="minorHAnsi" w:cstheme="minorHAnsi"/>
        </w:rPr>
      </w:pPr>
      <w:r w:rsidRPr="00DE2084">
        <w:rPr>
          <w:rFonts w:asciiTheme="minorHAnsi" w:hAnsiTheme="minorHAnsi" w:cstheme="minorHAnsi"/>
        </w:rPr>
        <w:lastRenderedPageBreak/>
        <w:t xml:space="preserve">Attraverso l’acquisizione oggetto di questa consultazione di mercato si intende passare da una logica on-premise a servizi Cloud in modalità </w:t>
      </w:r>
      <w:proofErr w:type="spellStart"/>
      <w:r w:rsidRPr="00DE2084">
        <w:rPr>
          <w:rFonts w:asciiTheme="minorHAnsi" w:hAnsiTheme="minorHAnsi" w:cstheme="minorHAnsi"/>
        </w:rPr>
        <w:t>SaaS</w:t>
      </w:r>
      <w:proofErr w:type="spellEnd"/>
      <w:r w:rsidRPr="00DE2084">
        <w:rPr>
          <w:rFonts w:asciiTheme="minorHAnsi" w:hAnsiTheme="minorHAnsi" w:cstheme="minorHAnsi"/>
        </w:rPr>
        <w:t>, in totale continuità applicativa</w:t>
      </w:r>
      <w:r w:rsidR="00C7724D" w:rsidRPr="00DE2084">
        <w:rPr>
          <w:rFonts w:asciiTheme="minorHAnsi" w:hAnsiTheme="minorHAnsi" w:cstheme="minorHAnsi"/>
        </w:rPr>
        <w:t xml:space="preserve"> e, nel contempo, usufruendo delle più moderne tecnologie </w:t>
      </w:r>
      <w:proofErr w:type="gramStart"/>
      <w:r w:rsidR="00C7724D" w:rsidRPr="00DE2084">
        <w:rPr>
          <w:rFonts w:asciiTheme="minorHAnsi" w:hAnsiTheme="minorHAnsi" w:cstheme="minorHAnsi"/>
        </w:rPr>
        <w:t>e “</w:t>
      </w:r>
      <w:proofErr w:type="spellStart"/>
      <w:proofErr w:type="gramEnd"/>
      <w:r w:rsidR="00C7724D" w:rsidRPr="00DE2084">
        <w:rPr>
          <w:rFonts w:asciiTheme="minorHAnsi" w:hAnsiTheme="minorHAnsi" w:cstheme="minorHAnsi"/>
        </w:rPr>
        <w:t>capability</w:t>
      </w:r>
      <w:proofErr w:type="spellEnd"/>
      <w:r w:rsidR="00C7724D" w:rsidRPr="00DE2084">
        <w:rPr>
          <w:rFonts w:asciiTheme="minorHAnsi" w:hAnsiTheme="minorHAnsi" w:cstheme="minorHAnsi"/>
        </w:rPr>
        <w:t xml:space="preserve">” quali la BI </w:t>
      </w:r>
      <w:proofErr w:type="spellStart"/>
      <w:r w:rsidR="00C7724D" w:rsidRPr="00DE2084">
        <w:rPr>
          <w:rFonts w:asciiTheme="minorHAnsi" w:hAnsiTheme="minorHAnsi" w:cstheme="minorHAnsi"/>
        </w:rPr>
        <w:t>embedded</w:t>
      </w:r>
      <w:proofErr w:type="spellEnd"/>
      <w:r w:rsidR="00C7724D" w:rsidRPr="00DE2084">
        <w:rPr>
          <w:rFonts w:asciiTheme="minorHAnsi" w:hAnsiTheme="minorHAnsi" w:cstheme="minorHAnsi"/>
        </w:rPr>
        <w:t>, il Social Embedded</w:t>
      </w:r>
      <w:r w:rsidRPr="00DE2084">
        <w:rPr>
          <w:rFonts w:asciiTheme="minorHAnsi" w:hAnsiTheme="minorHAnsi" w:cstheme="minorHAnsi"/>
        </w:rPr>
        <w:t>.</w:t>
      </w:r>
      <w:r w:rsidR="003F6F9A" w:rsidRPr="00DE2084">
        <w:rPr>
          <w:rFonts w:asciiTheme="minorHAnsi" w:hAnsiTheme="minorHAnsi" w:cstheme="minorHAnsi"/>
        </w:rPr>
        <w:t xml:space="preserve"> </w:t>
      </w:r>
    </w:p>
    <w:p w:rsidR="00F32E4D" w:rsidRPr="00DE2084" w:rsidRDefault="00F32E4D" w:rsidP="00F32E4D">
      <w:pPr>
        <w:spacing w:line="276" w:lineRule="auto"/>
        <w:jc w:val="both"/>
        <w:rPr>
          <w:rFonts w:asciiTheme="minorHAnsi" w:hAnsiTheme="minorHAnsi" w:cstheme="minorHAnsi"/>
        </w:rPr>
      </w:pPr>
      <w:r w:rsidRPr="00DE2084">
        <w:rPr>
          <w:rFonts w:asciiTheme="minorHAnsi" w:hAnsiTheme="minorHAnsi" w:cstheme="minorHAnsi"/>
        </w:rPr>
        <w:t xml:space="preserve">La piattaforma nel corso del tempo ha raggiunto livelli significativi di personalizzazione che comportano una complessità operativa e gestionale non indifferente con rilevanti costi di manutenzione </w:t>
      </w:r>
    </w:p>
    <w:p w:rsidR="00F32E4D" w:rsidRPr="00DE2084" w:rsidRDefault="00F32E4D" w:rsidP="00F32E4D">
      <w:pPr>
        <w:spacing w:line="276" w:lineRule="auto"/>
        <w:jc w:val="both"/>
        <w:rPr>
          <w:rFonts w:asciiTheme="minorHAnsi" w:hAnsiTheme="minorHAnsi" w:cstheme="minorHAnsi"/>
        </w:rPr>
      </w:pPr>
      <w:r w:rsidRPr="00DE2084">
        <w:rPr>
          <w:rFonts w:asciiTheme="minorHAnsi" w:hAnsiTheme="minorHAnsi" w:cstheme="minorHAnsi"/>
        </w:rPr>
        <w:t xml:space="preserve">La migrazione </w:t>
      </w:r>
      <w:proofErr w:type="spellStart"/>
      <w:r w:rsidRPr="00DE2084">
        <w:rPr>
          <w:rFonts w:asciiTheme="minorHAnsi" w:hAnsiTheme="minorHAnsi" w:cstheme="minorHAnsi"/>
        </w:rPr>
        <w:t>dell’eBusiness</w:t>
      </w:r>
      <w:proofErr w:type="spellEnd"/>
      <w:r w:rsidRPr="00DE2084">
        <w:rPr>
          <w:rFonts w:asciiTheme="minorHAnsi" w:hAnsiTheme="minorHAnsi" w:cstheme="minorHAnsi"/>
        </w:rPr>
        <w:t xml:space="preserve"> Suite verso Oracle ERP </w:t>
      </w:r>
      <w:proofErr w:type="spellStart"/>
      <w:r w:rsidRPr="00DE2084">
        <w:rPr>
          <w:rFonts w:asciiTheme="minorHAnsi" w:hAnsiTheme="minorHAnsi" w:cstheme="minorHAnsi"/>
        </w:rPr>
        <w:t>cloud</w:t>
      </w:r>
      <w:proofErr w:type="spellEnd"/>
      <w:r w:rsidRPr="00DE2084">
        <w:rPr>
          <w:rFonts w:asciiTheme="minorHAnsi" w:hAnsiTheme="minorHAnsi" w:cstheme="minorHAnsi"/>
        </w:rPr>
        <w:t xml:space="preserve"> e l’implementazione dei nuovi servizi a completamento della copertura di tutti i processi in modalità standard e nativamente integrata, consentirà la standardizzazione e la semplificazione operativa in coerenza con le linee strategiche aziendali volte alla semplificazione, innovazione ed efficientamento.</w:t>
      </w:r>
    </w:p>
    <w:p w:rsidR="00F32E4D" w:rsidRPr="00DE2084" w:rsidRDefault="00F32E4D" w:rsidP="00F32E4D">
      <w:pPr>
        <w:spacing w:line="276" w:lineRule="auto"/>
        <w:jc w:val="both"/>
        <w:rPr>
          <w:rFonts w:asciiTheme="minorHAnsi" w:hAnsiTheme="minorHAnsi" w:cstheme="minorHAnsi"/>
        </w:rPr>
      </w:pPr>
      <w:r w:rsidRPr="00DE2084">
        <w:rPr>
          <w:rFonts w:asciiTheme="minorHAnsi" w:hAnsiTheme="minorHAnsi" w:cstheme="minorHAnsi"/>
        </w:rPr>
        <w:t>L’obiettivo, pertanto, è di migrare tutto l’installato on-</w:t>
      </w:r>
      <w:proofErr w:type="spellStart"/>
      <w:r w:rsidRPr="00DE2084">
        <w:rPr>
          <w:rFonts w:asciiTheme="minorHAnsi" w:hAnsiTheme="minorHAnsi" w:cstheme="minorHAnsi"/>
        </w:rPr>
        <w:t>premises</w:t>
      </w:r>
      <w:proofErr w:type="spellEnd"/>
      <w:r w:rsidRPr="00DE2084">
        <w:rPr>
          <w:rFonts w:asciiTheme="minorHAnsi" w:hAnsiTheme="minorHAnsi" w:cstheme="minorHAnsi"/>
        </w:rPr>
        <w:t xml:space="preserve"> “</w:t>
      </w:r>
      <w:proofErr w:type="spellStart"/>
      <w:r w:rsidRPr="00DE2084">
        <w:rPr>
          <w:rFonts w:asciiTheme="minorHAnsi" w:hAnsiTheme="minorHAnsi" w:cstheme="minorHAnsi"/>
        </w:rPr>
        <w:t>eBusiness</w:t>
      </w:r>
      <w:proofErr w:type="spellEnd"/>
      <w:r w:rsidRPr="00DE2084">
        <w:rPr>
          <w:rFonts w:asciiTheme="minorHAnsi" w:hAnsiTheme="minorHAnsi" w:cstheme="minorHAnsi"/>
        </w:rPr>
        <w:t xml:space="preserve"> Suite” sulle corrispondenti soluzioni </w:t>
      </w:r>
      <w:proofErr w:type="spellStart"/>
      <w:r w:rsidRPr="00DE2084">
        <w:rPr>
          <w:rFonts w:asciiTheme="minorHAnsi" w:hAnsiTheme="minorHAnsi" w:cstheme="minorHAnsi"/>
        </w:rPr>
        <w:t>SaaS</w:t>
      </w:r>
      <w:proofErr w:type="spellEnd"/>
      <w:r w:rsidRPr="00DE2084">
        <w:rPr>
          <w:rFonts w:asciiTheme="minorHAnsi" w:hAnsiTheme="minorHAnsi" w:cstheme="minorHAnsi"/>
        </w:rPr>
        <w:t>, estendere progressivamente il perimetro agli ulteriori componenti complementari a copertura dei processi ad oggi non gestiti dall’ERP, eliminando o riducendo sensibilmente le attuali soluzioni custom esistenti, in un percorso di digitalizzazione e standardizzazione dei processi in totale continuità applicativa e tecnologica.</w:t>
      </w:r>
    </w:p>
    <w:p w:rsidR="00F32E4D" w:rsidRPr="00DE2084" w:rsidRDefault="00F32E4D" w:rsidP="002C3BE2">
      <w:pPr>
        <w:spacing w:line="276" w:lineRule="auto"/>
        <w:jc w:val="both"/>
        <w:rPr>
          <w:rFonts w:asciiTheme="minorHAnsi" w:hAnsiTheme="minorHAnsi" w:cstheme="minorHAnsi"/>
          <w:lang w:val="x-none"/>
        </w:rPr>
      </w:pPr>
    </w:p>
    <w:p w:rsidR="00C7724D" w:rsidRPr="00DE2084" w:rsidRDefault="00C7724D" w:rsidP="00C7724D">
      <w:pPr>
        <w:spacing w:line="276" w:lineRule="auto"/>
        <w:jc w:val="both"/>
        <w:rPr>
          <w:rFonts w:asciiTheme="minorHAnsi" w:hAnsiTheme="minorHAnsi" w:cstheme="minorHAnsi"/>
        </w:rPr>
      </w:pPr>
      <w:r w:rsidRPr="00DE2084">
        <w:rPr>
          <w:rFonts w:asciiTheme="minorHAnsi" w:hAnsiTheme="minorHAnsi" w:cstheme="minorHAnsi"/>
        </w:rPr>
        <w:t xml:space="preserve">Tre driver </w:t>
      </w:r>
      <w:r w:rsidR="00840481" w:rsidRPr="00DE2084">
        <w:rPr>
          <w:rFonts w:asciiTheme="minorHAnsi" w:hAnsiTheme="minorHAnsi" w:cstheme="minorHAnsi"/>
        </w:rPr>
        <w:t>dovranno guidare</w:t>
      </w:r>
      <w:r w:rsidRPr="00DE2084">
        <w:rPr>
          <w:rFonts w:asciiTheme="minorHAnsi" w:hAnsiTheme="minorHAnsi" w:cstheme="minorHAnsi"/>
        </w:rPr>
        <w:t xml:space="preserve"> </w:t>
      </w:r>
      <w:r w:rsidR="00F679BE" w:rsidRPr="00DE2084">
        <w:rPr>
          <w:rFonts w:asciiTheme="minorHAnsi" w:hAnsiTheme="minorHAnsi" w:cstheme="minorHAnsi"/>
        </w:rPr>
        <w:t>l’acquisizione</w:t>
      </w:r>
      <w:r w:rsidRPr="00DE2084">
        <w:rPr>
          <w:rFonts w:asciiTheme="minorHAnsi" w:hAnsiTheme="minorHAnsi" w:cstheme="minorHAnsi"/>
        </w:rPr>
        <w:t>:</w:t>
      </w:r>
    </w:p>
    <w:p w:rsidR="00840481" w:rsidRPr="00DE2084" w:rsidRDefault="00840481" w:rsidP="00840481">
      <w:pPr>
        <w:pStyle w:val="Paragrafoelenco"/>
        <w:numPr>
          <w:ilvl w:val="0"/>
          <w:numId w:val="20"/>
        </w:numPr>
        <w:spacing w:line="276" w:lineRule="auto"/>
        <w:jc w:val="both"/>
        <w:rPr>
          <w:rFonts w:asciiTheme="minorHAnsi" w:hAnsiTheme="minorHAnsi" w:cstheme="minorHAnsi"/>
        </w:rPr>
      </w:pPr>
      <w:r w:rsidRPr="00DE2084">
        <w:rPr>
          <w:rFonts w:asciiTheme="minorHAnsi" w:hAnsiTheme="minorHAnsi" w:cstheme="minorHAnsi"/>
        </w:rPr>
        <w:t>approccio “</w:t>
      </w:r>
      <w:proofErr w:type="spellStart"/>
      <w:r w:rsidRPr="00DE2084">
        <w:rPr>
          <w:rFonts w:asciiTheme="minorHAnsi" w:hAnsiTheme="minorHAnsi" w:cstheme="minorHAnsi"/>
        </w:rPr>
        <w:t>solution</w:t>
      </w:r>
      <w:proofErr w:type="spellEnd"/>
      <w:r w:rsidRPr="00DE2084">
        <w:rPr>
          <w:rFonts w:asciiTheme="minorHAnsi" w:hAnsiTheme="minorHAnsi" w:cstheme="minorHAnsi"/>
        </w:rPr>
        <w:t xml:space="preserve"> </w:t>
      </w:r>
      <w:proofErr w:type="spellStart"/>
      <w:r w:rsidRPr="00DE2084">
        <w:rPr>
          <w:rFonts w:asciiTheme="minorHAnsi" w:hAnsiTheme="minorHAnsi" w:cstheme="minorHAnsi"/>
        </w:rPr>
        <w:t>driven</w:t>
      </w:r>
      <w:proofErr w:type="spellEnd"/>
      <w:r w:rsidRPr="00DE2084">
        <w:rPr>
          <w:rFonts w:asciiTheme="minorHAnsi" w:hAnsiTheme="minorHAnsi" w:cstheme="minorHAnsi"/>
        </w:rPr>
        <w:t xml:space="preserve">”, in cui le diverse soluzioni vengono costruite in coerenza con le best </w:t>
      </w:r>
      <w:proofErr w:type="spellStart"/>
      <w:r w:rsidRPr="00DE2084">
        <w:rPr>
          <w:rFonts w:asciiTheme="minorHAnsi" w:hAnsiTheme="minorHAnsi" w:cstheme="minorHAnsi"/>
        </w:rPr>
        <w:t>practices</w:t>
      </w:r>
      <w:proofErr w:type="spellEnd"/>
      <w:r w:rsidRPr="00DE2084">
        <w:rPr>
          <w:rFonts w:asciiTheme="minorHAnsi" w:hAnsiTheme="minorHAnsi" w:cstheme="minorHAnsi"/>
        </w:rPr>
        <w:t xml:space="preserve"> Oracle di processo in modo da massimizzare i benefici derivanti da soluzioni standardizzate, facilitando anche le procedure di controllo ed auditing (</w:t>
      </w:r>
      <w:proofErr w:type="spellStart"/>
      <w:r w:rsidRPr="00DE2084">
        <w:rPr>
          <w:rFonts w:asciiTheme="minorHAnsi" w:hAnsiTheme="minorHAnsi" w:cstheme="minorHAnsi"/>
        </w:rPr>
        <w:t>adoption</w:t>
      </w:r>
      <w:proofErr w:type="spellEnd"/>
      <w:r w:rsidRPr="00DE2084">
        <w:rPr>
          <w:rFonts w:asciiTheme="minorHAnsi" w:hAnsiTheme="minorHAnsi" w:cstheme="minorHAnsi"/>
        </w:rPr>
        <w:t xml:space="preserve"> vs </w:t>
      </w:r>
      <w:proofErr w:type="spellStart"/>
      <w:r w:rsidRPr="00DE2084">
        <w:rPr>
          <w:rFonts w:asciiTheme="minorHAnsi" w:hAnsiTheme="minorHAnsi" w:cstheme="minorHAnsi"/>
        </w:rPr>
        <w:t>adaption</w:t>
      </w:r>
      <w:proofErr w:type="spellEnd"/>
      <w:r w:rsidRPr="00DE2084">
        <w:rPr>
          <w:rFonts w:asciiTheme="minorHAnsi" w:hAnsiTheme="minorHAnsi" w:cstheme="minorHAnsi"/>
        </w:rPr>
        <w:t>);</w:t>
      </w:r>
    </w:p>
    <w:p w:rsidR="00840481" w:rsidRPr="00DE2084" w:rsidRDefault="00840481" w:rsidP="00840481">
      <w:pPr>
        <w:pStyle w:val="Paragrafoelenco"/>
        <w:numPr>
          <w:ilvl w:val="0"/>
          <w:numId w:val="20"/>
        </w:numPr>
        <w:spacing w:line="276" w:lineRule="auto"/>
        <w:jc w:val="both"/>
        <w:rPr>
          <w:rFonts w:asciiTheme="minorHAnsi" w:hAnsiTheme="minorHAnsi" w:cstheme="minorHAnsi"/>
        </w:rPr>
      </w:pPr>
      <w:r w:rsidRPr="00DE2084">
        <w:rPr>
          <w:rFonts w:asciiTheme="minorHAnsi" w:hAnsiTheme="minorHAnsi" w:cstheme="minorHAnsi"/>
        </w:rPr>
        <w:t>massima flessibilità per gli utenti, assicurando l’effettivo utilizzo delle sole risorse necessarie in caso di incremento;</w:t>
      </w:r>
    </w:p>
    <w:p w:rsidR="00840481" w:rsidRPr="00DE2084" w:rsidRDefault="00840481" w:rsidP="00840481">
      <w:pPr>
        <w:pStyle w:val="Paragrafoelenco"/>
        <w:numPr>
          <w:ilvl w:val="0"/>
          <w:numId w:val="20"/>
        </w:numPr>
        <w:spacing w:line="276" w:lineRule="auto"/>
        <w:jc w:val="both"/>
        <w:rPr>
          <w:rFonts w:asciiTheme="minorHAnsi" w:hAnsiTheme="minorHAnsi" w:cstheme="minorHAnsi"/>
        </w:rPr>
      </w:pPr>
      <w:r w:rsidRPr="00DE2084">
        <w:rPr>
          <w:rFonts w:asciiTheme="minorHAnsi" w:hAnsiTheme="minorHAnsi" w:cstheme="minorHAnsi"/>
        </w:rPr>
        <w:t>garanzia, da parte di Oracle, del continuo aggiornamento delle soluzioni in coerenza con l’evoluzione delle nuove tecnologie (</w:t>
      </w:r>
      <w:proofErr w:type="spellStart"/>
      <w:r w:rsidRPr="00DE2084">
        <w:rPr>
          <w:rFonts w:asciiTheme="minorHAnsi" w:hAnsiTheme="minorHAnsi" w:cstheme="minorHAnsi"/>
        </w:rPr>
        <w:t>upgrades</w:t>
      </w:r>
      <w:proofErr w:type="spellEnd"/>
      <w:r w:rsidRPr="00DE2084">
        <w:rPr>
          <w:rFonts w:asciiTheme="minorHAnsi" w:hAnsiTheme="minorHAnsi" w:cstheme="minorHAnsi"/>
        </w:rPr>
        <w:t xml:space="preserve"> con periodicità trimestrale in modo trasparente per gli utenti), in modo da assicurare a Sogei il mantenimento dell’eccellenza operativa nel corso del tempo.</w:t>
      </w:r>
    </w:p>
    <w:p w:rsidR="00ED1390" w:rsidRPr="00DE2084" w:rsidRDefault="00ED1390" w:rsidP="00840481">
      <w:pPr>
        <w:spacing w:line="276" w:lineRule="auto"/>
        <w:jc w:val="both"/>
        <w:rPr>
          <w:rFonts w:asciiTheme="minorHAnsi" w:hAnsiTheme="minorHAnsi" w:cstheme="minorHAnsi"/>
          <w:b/>
          <w:u w:val="single"/>
          <w:lang w:val="x-none"/>
        </w:rPr>
      </w:pPr>
    </w:p>
    <w:p w:rsidR="00DE554B" w:rsidRPr="00DE2084" w:rsidRDefault="00DE554B" w:rsidP="002C3BE2">
      <w:pPr>
        <w:spacing w:line="276" w:lineRule="auto"/>
        <w:jc w:val="both"/>
        <w:rPr>
          <w:rFonts w:asciiTheme="minorHAnsi" w:hAnsiTheme="minorHAnsi" w:cstheme="minorHAnsi"/>
          <w:b/>
          <w:u w:val="single"/>
        </w:rPr>
      </w:pPr>
      <w:r w:rsidRPr="00DE2084">
        <w:rPr>
          <w:rFonts w:asciiTheme="minorHAnsi" w:hAnsiTheme="minorHAnsi" w:cstheme="minorHAnsi"/>
          <w:b/>
          <w:u w:val="single"/>
        </w:rPr>
        <w:t>Oggetto dell’acquisizione.</w:t>
      </w:r>
    </w:p>
    <w:p w:rsidR="00460249" w:rsidRDefault="00DE554B" w:rsidP="00460249">
      <w:pPr>
        <w:spacing w:line="276" w:lineRule="auto"/>
        <w:jc w:val="both"/>
        <w:rPr>
          <w:rFonts w:asciiTheme="minorHAnsi" w:hAnsiTheme="minorHAnsi" w:cstheme="minorHAnsi"/>
        </w:rPr>
      </w:pPr>
      <w:r w:rsidRPr="00DE2084">
        <w:rPr>
          <w:rFonts w:asciiTheme="minorHAnsi" w:hAnsiTheme="minorHAnsi" w:cstheme="minorHAnsi"/>
        </w:rPr>
        <w:t>I</w:t>
      </w:r>
      <w:r w:rsidR="00800941">
        <w:rPr>
          <w:rFonts w:asciiTheme="minorHAnsi" w:hAnsiTheme="minorHAnsi" w:cstheme="minorHAnsi"/>
        </w:rPr>
        <w:t>l</w:t>
      </w:r>
      <w:r w:rsidRPr="00DE2084">
        <w:rPr>
          <w:rFonts w:asciiTheme="minorHAnsi" w:hAnsiTheme="minorHAnsi" w:cstheme="minorHAnsi"/>
        </w:rPr>
        <w:t xml:space="preserve"> servizi</w:t>
      </w:r>
      <w:r w:rsidR="00800941">
        <w:rPr>
          <w:rFonts w:asciiTheme="minorHAnsi" w:hAnsiTheme="minorHAnsi" w:cstheme="minorHAnsi"/>
        </w:rPr>
        <w:t xml:space="preserve">o che si intende </w:t>
      </w:r>
      <w:r w:rsidRPr="00DE2084">
        <w:rPr>
          <w:rFonts w:asciiTheme="minorHAnsi" w:hAnsiTheme="minorHAnsi" w:cstheme="minorHAnsi"/>
        </w:rPr>
        <w:t>acquisire</w:t>
      </w:r>
      <w:r w:rsidR="00800941">
        <w:rPr>
          <w:rFonts w:asciiTheme="minorHAnsi" w:hAnsiTheme="minorHAnsi" w:cstheme="minorHAnsi"/>
        </w:rPr>
        <w:t xml:space="preserve"> in maniera integrata ai servizi </w:t>
      </w:r>
      <w:proofErr w:type="spellStart"/>
      <w:r w:rsidR="00800941">
        <w:rPr>
          <w:rFonts w:asciiTheme="minorHAnsi" w:hAnsiTheme="minorHAnsi" w:cstheme="minorHAnsi"/>
        </w:rPr>
        <w:t>Saas</w:t>
      </w:r>
      <w:proofErr w:type="spellEnd"/>
      <w:r w:rsidR="00800941">
        <w:rPr>
          <w:rFonts w:asciiTheme="minorHAnsi" w:hAnsiTheme="minorHAnsi" w:cstheme="minorHAnsi"/>
        </w:rPr>
        <w:t xml:space="preserve"> e </w:t>
      </w:r>
      <w:proofErr w:type="spellStart"/>
      <w:r w:rsidR="00800941">
        <w:rPr>
          <w:rFonts w:asciiTheme="minorHAnsi" w:hAnsiTheme="minorHAnsi" w:cstheme="minorHAnsi"/>
        </w:rPr>
        <w:t>Paas</w:t>
      </w:r>
      <w:proofErr w:type="spellEnd"/>
      <w:r w:rsidR="00800941">
        <w:rPr>
          <w:rFonts w:asciiTheme="minorHAnsi" w:hAnsiTheme="minorHAnsi" w:cstheme="minorHAnsi"/>
        </w:rPr>
        <w:t xml:space="preserve"> Oracle Cloud </w:t>
      </w:r>
      <w:r w:rsidR="00D63A90" w:rsidRPr="00DE2084">
        <w:rPr>
          <w:rFonts w:asciiTheme="minorHAnsi" w:hAnsiTheme="minorHAnsi" w:cstheme="minorHAnsi"/>
        </w:rPr>
        <w:t>attraverso</w:t>
      </w:r>
      <w:r w:rsidR="00800941">
        <w:rPr>
          <w:rFonts w:asciiTheme="minorHAnsi" w:hAnsiTheme="minorHAnsi" w:cstheme="minorHAnsi"/>
        </w:rPr>
        <w:t xml:space="preserve"> l’iniziativa descritta è il “</w:t>
      </w:r>
      <w:r w:rsidR="00800941" w:rsidRPr="00800941">
        <w:rPr>
          <w:rFonts w:asciiTheme="minorHAnsi" w:hAnsiTheme="minorHAnsi" w:cstheme="minorHAnsi"/>
        </w:rPr>
        <w:t>Service Engagement Program</w:t>
      </w:r>
      <w:proofErr w:type="gramStart"/>
      <w:r w:rsidR="00800941">
        <w:rPr>
          <w:rFonts w:asciiTheme="minorHAnsi" w:hAnsiTheme="minorHAnsi" w:cstheme="minorHAnsi"/>
        </w:rPr>
        <w:t>”</w:t>
      </w:r>
      <w:r w:rsidR="00800941" w:rsidRPr="00800941">
        <w:rPr>
          <w:rFonts w:asciiTheme="minorHAnsi" w:hAnsiTheme="minorHAnsi" w:cstheme="minorHAnsi"/>
        </w:rPr>
        <w:t xml:space="preserve"> </w:t>
      </w:r>
      <w:r w:rsidR="00800941">
        <w:rPr>
          <w:rFonts w:asciiTheme="minorHAnsi" w:hAnsiTheme="minorHAnsi" w:cstheme="minorHAnsi"/>
        </w:rPr>
        <w:t>.</w:t>
      </w:r>
      <w:proofErr w:type="gramEnd"/>
      <w:r w:rsidR="00B40221">
        <w:rPr>
          <w:rFonts w:asciiTheme="minorHAnsi" w:hAnsiTheme="minorHAnsi" w:cstheme="minorHAnsi"/>
        </w:rPr>
        <w:t xml:space="preserve"> Resta quindi valido quanto già esposto nell’oggetto dell’acquisizione nella precedente consultazione di pari oggetto pubblicata il 22/06/2021 e che qui si intende integralmente riportato.</w:t>
      </w:r>
    </w:p>
    <w:p w:rsidR="00B40221" w:rsidRPr="00DE2084" w:rsidRDefault="00B40221" w:rsidP="00460249">
      <w:pPr>
        <w:spacing w:line="276" w:lineRule="auto"/>
        <w:jc w:val="both"/>
        <w:rPr>
          <w:rFonts w:asciiTheme="minorHAnsi" w:hAnsiTheme="minorHAnsi" w:cstheme="minorHAnsi"/>
        </w:rPr>
      </w:pPr>
    </w:p>
    <w:p w:rsidR="00222639" w:rsidRPr="00800941" w:rsidRDefault="00800941" w:rsidP="00222639">
      <w:pPr>
        <w:spacing w:line="276" w:lineRule="auto"/>
        <w:jc w:val="both"/>
        <w:rPr>
          <w:rFonts w:asciiTheme="minorHAnsi" w:hAnsiTheme="minorHAnsi" w:cstheme="minorHAnsi"/>
        </w:rPr>
      </w:pPr>
      <w:r>
        <w:rPr>
          <w:rFonts w:asciiTheme="minorHAnsi" w:hAnsiTheme="minorHAnsi" w:cstheme="minorHAnsi"/>
        </w:rPr>
        <w:t xml:space="preserve">E’ previsto l’impiego di due figure professionali, il </w:t>
      </w:r>
      <w:r w:rsidRPr="00121F28">
        <w:rPr>
          <w:rFonts w:asciiTheme="minorHAnsi" w:hAnsiTheme="minorHAnsi" w:cstheme="minorHAnsi"/>
          <w:u w:val="single"/>
        </w:rPr>
        <w:t xml:space="preserve">Service Engagement </w:t>
      </w:r>
      <w:proofErr w:type="spellStart"/>
      <w:r w:rsidRPr="00121F28">
        <w:rPr>
          <w:rFonts w:asciiTheme="minorHAnsi" w:hAnsiTheme="minorHAnsi" w:cstheme="minorHAnsi"/>
          <w:u w:val="single"/>
        </w:rPr>
        <w:t>Director</w:t>
      </w:r>
      <w:proofErr w:type="spellEnd"/>
      <w:r w:rsidR="00121F28">
        <w:rPr>
          <w:rFonts w:asciiTheme="minorHAnsi" w:hAnsiTheme="minorHAnsi" w:cstheme="minorHAnsi"/>
        </w:rPr>
        <w:t xml:space="preserve"> ( </w:t>
      </w:r>
      <w:r w:rsidR="00121F28" w:rsidRPr="00121F28">
        <w:rPr>
          <w:rFonts w:asciiTheme="minorHAnsi" w:hAnsiTheme="minorHAnsi" w:cstheme="minorHAnsi"/>
        </w:rPr>
        <w:t xml:space="preserve">affianca il cliente nel monitoraggio continuo del progetto e  nell’identificazione e intercettazione precoce </w:t>
      </w:r>
      <w:r w:rsidR="00121F28" w:rsidRPr="00121F28">
        <w:rPr>
          <w:rFonts w:asciiTheme="minorHAnsi" w:hAnsiTheme="minorHAnsi" w:cstheme="minorHAnsi"/>
        </w:rPr>
        <w:lastRenderedPageBreak/>
        <w:t>di problematiche o criticità legate all’esecuz</w:t>
      </w:r>
      <w:r w:rsidR="00121F28">
        <w:rPr>
          <w:rFonts w:asciiTheme="minorHAnsi" w:hAnsiTheme="minorHAnsi" w:cstheme="minorHAnsi"/>
        </w:rPr>
        <w:t xml:space="preserve">ione </w:t>
      </w:r>
      <w:proofErr w:type="spellStart"/>
      <w:r w:rsidR="00121F28">
        <w:rPr>
          <w:rFonts w:asciiTheme="minorHAnsi" w:hAnsiTheme="minorHAnsi" w:cstheme="minorHAnsi"/>
        </w:rPr>
        <w:t>dell’attivita’</w:t>
      </w:r>
      <w:proofErr w:type="spellEnd"/>
      <w:r w:rsidR="00121F28">
        <w:rPr>
          <w:rFonts w:asciiTheme="minorHAnsi" w:hAnsiTheme="minorHAnsi" w:cstheme="minorHAnsi"/>
        </w:rPr>
        <w:t xml:space="preserve"> progettuale; r</w:t>
      </w:r>
      <w:r w:rsidR="00121F28" w:rsidRPr="00121F28">
        <w:rPr>
          <w:rFonts w:asciiTheme="minorHAnsi" w:hAnsiTheme="minorHAnsi" w:cstheme="minorHAnsi"/>
        </w:rPr>
        <w:t xml:space="preserve">appresenta Oracle nello </w:t>
      </w:r>
      <w:proofErr w:type="spellStart"/>
      <w:r w:rsidR="00121F28" w:rsidRPr="00121F28">
        <w:rPr>
          <w:rFonts w:asciiTheme="minorHAnsi" w:hAnsiTheme="minorHAnsi" w:cstheme="minorHAnsi"/>
        </w:rPr>
        <w:t>steering</w:t>
      </w:r>
      <w:proofErr w:type="spellEnd"/>
      <w:r w:rsidR="00121F28" w:rsidRPr="00121F28">
        <w:rPr>
          <w:rFonts w:asciiTheme="minorHAnsi" w:hAnsiTheme="minorHAnsi" w:cstheme="minorHAnsi"/>
        </w:rPr>
        <w:t xml:space="preserve"> </w:t>
      </w:r>
      <w:proofErr w:type="spellStart"/>
      <w:r w:rsidR="00121F28" w:rsidRPr="00121F28">
        <w:rPr>
          <w:rFonts w:asciiTheme="minorHAnsi" w:hAnsiTheme="minorHAnsi" w:cstheme="minorHAnsi"/>
        </w:rPr>
        <w:t>committee</w:t>
      </w:r>
      <w:proofErr w:type="spellEnd"/>
      <w:r w:rsidR="00121F28" w:rsidRPr="00121F28">
        <w:rPr>
          <w:rFonts w:asciiTheme="minorHAnsi" w:hAnsiTheme="minorHAnsi" w:cstheme="minorHAnsi"/>
        </w:rPr>
        <w:t xml:space="preserve"> di progetto e fornisce consigli e linee guida per organizzare al meglio le fasi principali del progetto in carico al System Integrator </w:t>
      </w:r>
      <w:r w:rsidR="00121F28">
        <w:rPr>
          <w:rFonts w:asciiTheme="minorHAnsi" w:hAnsiTheme="minorHAnsi" w:cstheme="minorHAnsi"/>
        </w:rPr>
        <w:t xml:space="preserve">) </w:t>
      </w:r>
      <w:r w:rsidRPr="00800941">
        <w:rPr>
          <w:rFonts w:asciiTheme="minorHAnsi" w:hAnsiTheme="minorHAnsi" w:cstheme="minorHAnsi"/>
        </w:rPr>
        <w:t xml:space="preserve"> e il </w:t>
      </w:r>
      <w:proofErr w:type="spellStart"/>
      <w:r w:rsidRPr="00121F28">
        <w:rPr>
          <w:rFonts w:asciiTheme="minorHAnsi" w:hAnsiTheme="minorHAnsi" w:cstheme="minorHAnsi"/>
          <w:u w:val="single"/>
        </w:rPr>
        <w:t>Subject</w:t>
      </w:r>
      <w:proofErr w:type="spellEnd"/>
      <w:r w:rsidRPr="00121F28">
        <w:rPr>
          <w:rFonts w:asciiTheme="minorHAnsi" w:hAnsiTheme="minorHAnsi" w:cstheme="minorHAnsi"/>
          <w:u w:val="single"/>
        </w:rPr>
        <w:t xml:space="preserve"> </w:t>
      </w:r>
      <w:proofErr w:type="spellStart"/>
      <w:r w:rsidRPr="00121F28">
        <w:rPr>
          <w:rFonts w:asciiTheme="minorHAnsi" w:hAnsiTheme="minorHAnsi" w:cstheme="minorHAnsi"/>
          <w:u w:val="single"/>
        </w:rPr>
        <w:t>Matter</w:t>
      </w:r>
      <w:proofErr w:type="spellEnd"/>
      <w:r w:rsidRPr="00121F28">
        <w:rPr>
          <w:rFonts w:asciiTheme="minorHAnsi" w:hAnsiTheme="minorHAnsi" w:cstheme="minorHAnsi"/>
          <w:u w:val="single"/>
        </w:rPr>
        <w:t xml:space="preserve"> Expert</w:t>
      </w:r>
      <w:r w:rsidR="00121F28">
        <w:rPr>
          <w:rFonts w:asciiTheme="minorHAnsi" w:hAnsiTheme="minorHAnsi" w:cstheme="minorHAnsi"/>
        </w:rPr>
        <w:t xml:space="preserve"> (risorsa specializzata</w:t>
      </w:r>
      <w:r w:rsidR="00121F28" w:rsidRPr="00121F28">
        <w:rPr>
          <w:rFonts w:asciiTheme="minorHAnsi" w:hAnsiTheme="minorHAnsi" w:cstheme="minorHAnsi"/>
        </w:rPr>
        <w:t xml:space="preserve"> nella specifica catena di processo </w:t>
      </w:r>
      <w:r w:rsidR="00121F28">
        <w:rPr>
          <w:rFonts w:asciiTheme="minorHAnsi" w:hAnsiTheme="minorHAnsi" w:cstheme="minorHAnsi"/>
        </w:rPr>
        <w:t>; condivide</w:t>
      </w:r>
      <w:r w:rsidR="00121F28" w:rsidRPr="00121F28">
        <w:rPr>
          <w:rFonts w:asciiTheme="minorHAnsi" w:hAnsiTheme="minorHAnsi" w:cstheme="minorHAnsi"/>
        </w:rPr>
        <w:t xml:space="preserve"> le best </w:t>
      </w:r>
      <w:proofErr w:type="spellStart"/>
      <w:r w:rsidR="00121F28" w:rsidRPr="00121F28">
        <w:rPr>
          <w:rFonts w:asciiTheme="minorHAnsi" w:hAnsiTheme="minorHAnsi" w:cstheme="minorHAnsi"/>
        </w:rPr>
        <w:t>practices</w:t>
      </w:r>
      <w:proofErr w:type="spellEnd"/>
      <w:r w:rsidR="00121F28" w:rsidRPr="00121F28">
        <w:rPr>
          <w:rFonts w:asciiTheme="minorHAnsi" w:hAnsiTheme="minorHAnsi" w:cstheme="minorHAnsi"/>
        </w:rPr>
        <w:t xml:space="preserve"> di adozione del prodotto Oracle ERP </w:t>
      </w:r>
      <w:proofErr w:type="spellStart"/>
      <w:r w:rsidR="00121F28" w:rsidRPr="00121F28">
        <w:rPr>
          <w:rFonts w:asciiTheme="minorHAnsi" w:hAnsiTheme="minorHAnsi" w:cstheme="minorHAnsi"/>
        </w:rPr>
        <w:t>SaaS</w:t>
      </w:r>
      <w:proofErr w:type="spellEnd"/>
      <w:r w:rsidR="00121F28" w:rsidRPr="00121F28">
        <w:rPr>
          <w:rFonts w:asciiTheme="minorHAnsi" w:hAnsiTheme="minorHAnsi" w:cstheme="minorHAnsi"/>
        </w:rPr>
        <w:t xml:space="preserve"> su tematiche critiche per cui vengono identific</w:t>
      </w:r>
      <w:r w:rsidR="00121F28">
        <w:rPr>
          <w:rFonts w:asciiTheme="minorHAnsi" w:hAnsiTheme="minorHAnsi" w:cstheme="minorHAnsi"/>
        </w:rPr>
        <w:t xml:space="preserve">ate delle potenziali scoperture; condivide </w:t>
      </w:r>
      <w:r w:rsidR="00121F28" w:rsidRPr="00121F28">
        <w:rPr>
          <w:rFonts w:asciiTheme="minorHAnsi" w:hAnsiTheme="minorHAnsi" w:cstheme="minorHAnsi"/>
        </w:rPr>
        <w:t>casi d’uso di altre esperienze ed eventualmente co</w:t>
      </w:r>
      <w:r w:rsidR="00121F28">
        <w:rPr>
          <w:rFonts w:asciiTheme="minorHAnsi" w:hAnsiTheme="minorHAnsi" w:cstheme="minorHAnsi"/>
        </w:rPr>
        <w:t>nsidera</w:t>
      </w:r>
      <w:r w:rsidR="00121F28" w:rsidRPr="00121F28">
        <w:rPr>
          <w:rFonts w:asciiTheme="minorHAnsi" w:hAnsiTheme="minorHAnsi" w:cstheme="minorHAnsi"/>
        </w:rPr>
        <w:t xml:space="preserve"> le evoluzioni previste nella </w:t>
      </w:r>
      <w:proofErr w:type="spellStart"/>
      <w:r w:rsidR="00121F28" w:rsidRPr="00121F28">
        <w:rPr>
          <w:rFonts w:asciiTheme="minorHAnsi" w:hAnsiTheme="minorHAnsi" w:cstheme="minorHAnsi"/>
        </w:rPr>
        <w:t>roadmap</w:t>
      </w:r>
      <w:proofErr w:type="spellEnd"/>
      <w:r w:rsidR="00121F28" w:rsidRPr="00121F28">
        <w:rPr>
          <w:rFonts w:asciiTheme="minorHAnsi" w:hAnsiTheme="minorHAnsi" w:cstheme="minorHAnsi"/>
        </w:rPr>
        <w:t xml:space="preserve"> di prodotto</w:t>
      </w:r>
      <w:r w:rsidR="00121F28">
        <w:rPr>
          <w:rFonts w:asciiTheme="minorHAnsi" w:hAnsiTheme="minorHAnsi" w:cstheme="minorHAnsi"/>
        </w:rPr>
        <w:t xml:space="preserve">; </w:t>
      </w:r>
      <w:r w:rsidR="00121F28" w:rsidRPr="00121F28">
        <w:rPr>
          <w:rFonts w:asciiTheme="minorHAnsi" w:hAnsiTheme="minorHAnsi" w:cstheme="minorHAnsi"/>
        </w:rPr>
        <w:t xml:space="preserve">supporta il cliente fornendo linee guida e raccomandazioni relative ai task assegnati al System Integrator </w:t>
      </w:r>
      <w:proofErr w:type="spellStart"/>
      <w:r w:rsidR="00121F28" w:rsidRPr="00121F28">
        <w:rPr>
          <w:rFonts w:asciiTheme="minorHAnsi" w:hAnsiTheme="minorHAnsi" w:cstheme="minorHAnsi"/>
        </w:rPr>
        <w:t>affinchè</w:t>
      </w:r>
      <w:proofErr w:type="spellEnd"/>
      <w:r w:rsidR="00121F28" w:rsidRPr="00121F28">
        <w:rPr>
          <w:rFonts w:asciiTheme="minorHAnsi" w:hAnsiTheme="minorHAnsi" w:cstheme="minorHAnsi"/>
        </w:rPr>
        <w:t xml:space="preserve"> vengano approc</w:t>
      </w:r>
      <w:r w:rsidR="00121F28">
        <w:rPr>
          <w:rFonts w:asciiTheme="minorHAnsi" w:hAnsiTheme="minorHAnsi" w:cstheme="minorHAnsi"/>
        </w:rPr>
        <w:t xml:space="preserve">ciati secondo le best </w:t>
      </w:r>
      <w:proofErr w:type="spellStart"/>
      <w:r w:rsidR="00121F28">
        <w:rPr>
          <w:rFonts w:asciiTheme="minorHAnsi" w:hAnsiTheme="minorHAnsi" w:cstheme="minorHAnsi"/>
        </w:rPr>
        <w:t>practices</w:t>
      </w:r>
      <w:proofErr w:type="spellEnd"/>
      <w:r w:rsidR="00121F28">
        <w:rPr>
          <w:rFonts w:asciiTheme="minorHAnsi" w:hAnsiTheme="minorHAnsi" w:cstheme="minorHAnsi"/>
        </w:rPr>
        <w:t>)</w:t>
      </w:r>
      <w:r>
        <w:rPr>
          <w:rFonts w:asciiTheme="minorHAnsi" w:hAnsiTheme="minorHAnsi" w:cstheme="minorHAnsi"/>
        </w:rPr>
        <w:t>.</w:t>
      </w:r>
    </w:p>
    <w:p w:rsidR="00D27309" w:rsidRDefault="00D27309" w:rsidP="00DE554B">
      <w:pPr>
        <w:spacing w:line="276" w:lineRule="auto"/>
        <w:jc w:val="both"/>
        <w:rPr>
          <w:rFonts w:asciiTheme="minorHAnsi" w:hAnsiTheme="minorHAnsi" w:cstheme="minorHAnsi"/>
        </w:rPr>
      </w:pPr>
    </w:p>
    <w:p w:rsidR="00B32AE6" w:rsidRDefault="00B32AE6" w:rsidP="00DE554B">
      <w:pPr>
        <w:spacing w:line="276" w:lineRule="auto"/>
        <w:jc w:val="both"/>
        <w:rPr>
          <w:rFonts w:asciiTheme="minorHAnsi" w:hAnsiTheme="minorHAnsi" w:cstheme="minorHAnsi"/>
        </w:rPr>
      </w:pPr>
      <w:r>
        <w:rPr>
          <w:rFonts w:asciiTheme="minorHAnsi" w:hAnsiTheme="minorHAnsi" w:cstheme="minorHAnsi"/>
        </w:rPr>
        <w:t>Il servizio di SEP deve dunque consentire l’accesso a:</w:t>
      </w:r>
    </w:p>
    <w:p w:rsidR="00B32AE6" w:rsidRDefault="00B32AE6" w:rsidP="00B32AE6">
      <w:pPr>
        <w:numPr>
          <w:ilvl w:val="0"/>
          <w:numId w:val="21"/>
        </w:numPr>
        <w:spacing w:line="276" w:lineRule="auto"/>
        <w:jc w:val="both"/>
        <w:rPr>
          <w:rFonts w:asciiTheme="minorHAnsi" w:hAnsiTheme="minorHAnsi" w:cstheme="minorHAnsi"/>
        </w:rPr>
      </w:pPr>
      <w:r w:rsidRPr="00B40221">
        <w:rPr>
          <w:rFonts w:asciiTheme="minorHAnsi" w:hAnsiTheme="minorHAnsi" w:cstheme="minorHAnsi"/>
          <w:b/>
          <w:u w:val="single"/>
        </w:rPr>
        <w:t>Laboratori di Sviluppo Oracle</w:t>
      </w:r>
      <w:r w:rsidRPr="00B32AE6">
        <w:rPr>
          <w:rFonts w:asciiTheme="minorHAnsi" w:hAnsiTheme="minorHAnsi" w:cstheme="minorHAnsi"/>
        </w:rPr>
        <w:t>: collegamento diretto e continuo con i team di Sviluppo della Oracle Corporation.</w:t>
      </w:r>
      <w:r>
        <w:rPr>
          <w:rFonts w:asciiTheme="minorHAnsi" w:hAnsiTheme="minorHAnsi" w:cstheme="minorHAnsi"/>
        </w:rPr>
        <w:t xml:space="preserve"> I</w:t>
      </w:r>
      <w:r w:rsidRPr="00B32AE6">
        <w:rPr>
          <w:rFonts w:asciiTheme="minorHAnsi" w:hAnsiTheme="minorHAnsi" w:cstheme="minorHAnsi"/>
        </w:rPr>
        <w:t xml:space="preserve">l team SEP </w:t>
      </w:r>
      <w:r>
        <w:rPr>
          <w:rFonts w:asciiTheme="minorHAnsi" w:hAnsiTheme="minorHAnsi" w:cstheme="minorHAnsi"/>
        </w:rPr>
        <w:t>dovrà poter</w:t>
      </w:r>
      <w:r w:rsidRPr="00B32AE6">
        <w:rPr>
          <w:rFonts w:asciiTheme="minorHAnsi" w:hAnsiTheme="minorHAnsi" w:cstheme="minorHAnsi"/>
        </w:rPr>
        <w:t xml:space="preserve"> usufruire di informazioni e indicazioni direttamente provenienti dai Laboratori di Sviluppo e conseguentemente indirizzare eventuali richieste o criticità relative ai </w:t>
      </w:r>
      <w:r w:rsidR="00B40221">
        <w:rPr>
          <w:rFonts w:asciiTheme="minorHAnsi" w:hAnsiTheme="minorHAnsi" w:cstheme="minorHAnsi"/>
        </w:rPr>
        <w:t>prodotti Oracle in questione.</w:t>
      </w:r>
      <w:r w:rsidRPr="00B32AE6">
        <w:rPr>
          <w:rFonts w:asciiTheme="minorHAnsi" w:hAnsiTheme="minorHAnsi" w:cstheme="minorHAnsi"/>
        </w:rPr>
        <w:t xml:space="preserve"> </w:t>
      </w:r>
    </w:p>
    <w:p w:rsidR="00B40221" w:rsidRPr="00B40221" w:rsidRDefault="00B40221" w:rsidP="00B40221">
      <w:pPr>
        <w:numPr>
          <w:ilvl w:val="0"/>
          <w:numId w:val="21"/>
        </w:numPr>
        <w:spacing w:line="276" w:lineRule="auto"/>
        <w:jc w:val="both"/>
        <w:rPr>
          <w:rFonts w:asciiTheme="minorHAnsi" w:hAnsiTheme="minorHAnsi" w:cstheme="minorHAnsi"/>
        </w:rPr>
      </w:pPr>
      <w:r w:rsidRPr="00B40221">
        <w:rPr>
          <w:rFonts w:asciiTheme="minorHAnsi" w:hAnsiTheme="minorHAnsi" w:cstheme="minorHAnsi"/>
          <w:b/>
          <w:u w:val="single"/>
        </w:rPr>
        <w:t>Supporto Oracle</w:t>
      </w:r>
      <w:r w:rsidRPr="00B40221">
        <w:rPr>
          <w:rFonts w:asciiTheme="minorHAnsi" w:hAnsiTheme="minorHAnsi" w:cstheme="minorHAnsi"/>
        </w:rPr>
        <w:t xml:space="preserve">: disponibilità di una struttura interna globale di Supporto alla quale la divisione di Servizi Professionali può accedere in qualsiasi momento in una modalità privilegiata, sia per risolvere eventuali problemi di prodotto tramite l’acquisizione di </w:t>
      </w:r>
      <w:proofErr w:type="spellStart"/>
      <w:r w:rsidRPr="00B40221">
        <w:rPr>
          <w:rFonts w:asciiTheme="minorHAnsi" w:hAnsiTheme="minorHAnsi" w:cstheme="minorHAnsi"/>
        </w:rPr>
        <w:t>patches</w:t>
      </w:r>
      <w:proofErr w:type="spellEnd"/>
      <w:r w:rsidRPr="00B40221">
        <w:rPr>
          <w:rFonts w:asciiTheme="minorHAnsi" w:hAnsiTheme="minorHAnsi" w:cstheme="minorHAnsi"/>
        </w:rPr>
        <w:t xml:space="preserve"> o </w:t>
      </w:r>
      <w:proofErr w:type="spellStart"/>
      <w:r w:rsidRPr="00B40221">
        <w:rPr>
          <w:rFonts w:asciiTheme="minorHAnsi" w:hAnsiTheme="minorHAnsi" w:cstheme="minorHAnsi"/>
        </w:rPr>
        <w:t>workaround</w:t>
      </w:r>
      <w:proofErr w:type="spellEnd"/>
      <w:r w:rsidRPr="00B40221">
        <w:rPr>
          <w:rFonts w:asciiTheme="minorHAnsi" w:hAnsiTheme="minorHAnsi" w:cstheme="minorHAnsi"/>
        </w:rPr>
        <w:t xml:space="preserve">, sia per acquisire il know-how aziendale disponibile per specifiche aree tematiche. </w:t>
      </w:r>
      <w:r>
        <w:rPr>
          <w:rFonts w:asciiTheme="minorHAnsi" w:hAnsiTheme="minorHAnsi" w:cstheme="minorHAnsi"/>
        </w:rPr>
        <w:t xml:space="preserve">Deve essere </w:t>
      </w:r>
      <w:r w:rsidRPr="00B40221">
        <w:rPr>
          <w:rFonts w:asciiTheme="minorHAnsi" w:hAnsiTheme="minorHAnsi" w:cstheme="minorHAnsi"/>
        </w:rPr>
        <w:t xml:space="preserve">inoltre possibile per il team SEP interagire direttamente con gli analisti del supporto Oracle per sollecitare, a fronte di peculiari problematiche, proposte e soluzioni personalizzate. </w:t>
      </w:r>
    </w:p>
    <w:p w:rsidR="00B40221" w:rsidRDefault="00B40221" w:rsidP="00327F3F">
      <w:pPr>
        <w:pStyle w:val="Paragrafoelenco"/>
        <w:numPr>
          <w:ilvl w:val="0"/>
          <w:numId w:val="21"/>
        </w:numPr>
        <w:spacing w:line="276" w:lineRule="auto"/>
        <w:jc w:val="both"/>
        <w:rPr>
          <w:rFonts w:asciiTheme="minorHAnsi" w:hAnsiTheme="minorHAnsi" w:cstheme="minorHAnsi"/>
        </w:rPr>
      </w:pPr>
      <w:r w:rsidRPr="00B40221">
        <w:rPr>
          <w:rFonts w:asciiTheme="minorHAnsi" w:hAnsiTheme="minorHAnsi" w:cstheme="minorHAnsi"/>
          <w:b/>
          <w:u w:val="single"/>
        </w:rPr>
        <w:t>Informazioni riservate inerenti i servizi e prodotti Oracle in questione</w:t>
      </w:r>
      <w:r w:rsidRPr="00B40221">
        <w:rPr>
          <w:rFonts w:asciiTheme="minorHAnsi" w:hAnsiTheme="minorHAnsi" w:cstheme="minorHAnsi"/>
        </w:rPr>
        <w:t xml:space="preserve"> tramite Intranet, Forum, Repository che qualificano e rendono peculiari le competenze e le conoscenze delle risorse </w:t>
      </w:r>
      <w:proofErr w:type="spellStart"/>
      <w:r w:rsidRPr="00B40221">
        <w:rPr>
          <w:rFonts w:asciiTheme="minorHAnsi" w:hAnsiTheme="minorHAnsi" w:cstheme="minorHAnsi"/>
        </w:rPr>
        <w:t>appartententi</w:t>
      </w:r>
      <w:proofErr w:type="spellEnd"/>
      <w:r w:rsidRPr="00B40221">
        <w:rPr>
          <w:rFonts w:asciiTheme="minorHAnsi" w:hAnsiTheme="minorHAnsi" w:cstheme="minorHAnsi"/>
        </w:rPr>
        <w:t xml:space="preserve"> al team SEP. </w:t>
      </w:r>
    </w:p>
    <w:p w:rsidR="00B40221" w:rsidRPr="00B40221" w:rsidRDefault="00B40221" w:rsidP="00327F3F">
      <w:pPr>
        <w:pStyle w:val="Paragrafoelenco"/>
        <w:numPr>
          <w:ilvl w:val="0"/>
          <w:numId w:val="21"/>
        </w:numPr>
        <w:spacing w:line="276" w:lineRule="auto"/>
        <w:jc w:val="both"/>
        <w:rPr>
          <w:rFonts w:asciiTheme="minorHAnsi" w:hAnsiTheme="minorHAnsi" w:cstheme="minorHAnsi"/>
        </w:rPr>
      </w:pPr>
    </w:p>
    <w:p w:rsidR="00B32AE6" w:rsidRPr="00DE2084" w:rsidRDefault="00B40221" w:rsidP="00DE554B">
      <w:pPr>
        <w:spacing w:line="276" w:lineRule="auto"/>
        <w:jc w:val="both"/>
        <w:rPr>
          <w:rFonts w:asciiTheme="minorHAnsi" w:hAnsiTheme="minorHAnsi" w:cstheme="minorHAnsi"/>
        </w:rPr>
      </w:pPr>
      <w:r>
        <w:rPr>
          <w:rFonts w:asciiTheme="minorHAnsi" w:hAnsiTheme="minorHAnsi" w:cstheme="minorHAnsi"/>
        </w:rPr>
        <w:t>Le giornate persona stimate per il servizio descritto sono circa 1100 gg/p.</w:t>
      </w:r>
    </w:p>
    <w:p w:rsidR="009D65C0" w:rsidRPr="00DE2084" w:rsidRDefault="009D65C0" w:rsidP="004D2801">
      <w:pPr>
        <w:spacing w:line="276" w:lineRule="auto"/>
        <w:jc w:val="both"/>
        <w:rPr>
          <w:rFonts w:asciiTheme="minorHAnsi" w:hAnsiTheme="minorHAnsi" w:cstheme="minorHAnsi"/>
        </w:rPr>
      </w:pPr>
    </w:p>
    <w:p w:rsidR="002F634E" w:rsidRPr="00DE2084" w:rsidRDefault="002F634E" w:rsidP="002F634E">
      <w:pPr>
        <w:pStyle w:val="Titolo1"/>
        <w:numPr>
          <w:ilvl w:val="0"/>
          <w:numId w:val="0"/>
        </w:numPr>
        <w:rPr>
          <w:rFonts w:asciiTheme="minorHAnsi" w:hAnsiTheme="minorHAnsi" w:cstheme="minorHAnsi"/>
          <w:szCs w:val="22"/>
        </w:rPr>
      </w:pPr>
      <w:r w:rsidRPr="00DE2084">
        <w:rPr>
          <w:rFonts w:asciiTheme="minorHAnsi" w:hAnsiTheme="minorHAnsi" w:cstheme="minorHAnsi"/>
          <w:szCs w:val="22"/>
        </w:rPr>
        <w:t xml:space="preserve">Costi attesi </w:t>
      </w:r>
    </w:p>
    <w:p w:rsidR="002F634E" w:rsidRPr="00DE2084" w:rsidRDefault="002F634E" w:rsidP="002F634E">
      <w:pPr>
        <w:spacing w:line="276" w:lineRule="auto"/>
        <w:jc w:val="both"/>
        <w:rPr>
          <w:rFonts w:asciiTheme="minorHAnsi" w:hAnsiTheme="minorHAnsi" w:cstheme="minorHAnsi"/>
        </w:rPr>
      </w:pPr>
      <w:r w:rsidRPr="00DE2084">
        <w:rPr>
          <w:rFonts w:asciiTheme="minorHAnsi" w:hAnsiTheme="minorHAnsi" w:cstheme="minorHAnsi"/>
        </w:rPr>
        <w:t xml:space="preserve">Il massimale contrattuale stimato per l’iniziativa è pari a circa € </w:t>
      </w:r>
      <w:r w:rsidR="00B40221">
        <w:rPr>
          <w:rFonts w:asciiTheme="minorHAnsi" w:hAnsiTheme="minorHAnsi" w:cstheme="minorHAnsi"/>
        </w:rPr>
        <w:t>9</w:t>
      </w:r>
      <w:r w:rsidRPr="00DE2084">
        <w:rPr>
          <w:rFonts w:asciiTheme="minorHAnsi" w:hAnsiTheme="minorHAnsi" w:cstheme="minorHAnsi"/>
        </w:rPr>
        <w:t>00.000, IVA esclusa.</w:t>
      </w:r>
    </w:p>
    <w:p w:rsidR="002F634E" w:rsidRPr="00DE2084" w:rsidRDefault="002F634E" w:rsidP="002F634E">
      <w:pPr>
        <w:spacing w:line="276" w:lineRule="auto"/>
        <w:jc w:val="both"/>
        <w:rPr>
          <w:rFonts w:asciiTheme="minorHAnsi" w:hAnsiTheme="minorHAnsi" w:cstheme="minorHAnsi"/>
        </w:rPr>
      </w:pPr>
    </w:p>
    <w:p w:rsidR="005A2D00" w:rsidRPr="00DE2084" w:rsidRDefault="002F634E" w:rsidP="00BC4F24">
      <w:pPr>
        <w:spacing w:line="276" w:lineRule="auto"/>
        <w:jc w:val="both"/>
        <w:rPr>
          <w:rFonts w:asciiTheme="minorHAnsi" w:hAnsiTheme="minorHAnsi" w:cstheme="minorHAnsi"/>
        </w:rPr>
      </w:pPr>
      <w:r w:rsidRPr="00DE2084">
        <w:rPr>
          <w:rFonts w:asciiTheme="minorHAnsi" w:hAnsiTheme="minorHAnsi" w:cstheme="minorHAnsi"/>
        </w:rPr>
        <w:t>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il più possibile rispondente alle esigenze espresse dalla Committente stessa.</w:t>
      </w:r>
    </w:p>
    <w:p w:rsidR="000B4D07" w:rsidRPr="00DE2084" w:rsidRDefault="00B362F5" w:rsidP="00B362F5">
      <w:pPr>
        <w:pStyle w:val="Titolo1"/>
        <w:numPr>
          <w:ilvl w:val="0"/>
          <w:numId w:val="0"/>
        </w:numPr>
        <w:rPr>
          <w:rFonts w:asciiTheme="minorHAnsi" w:hAnsiTheme="minorHAnsi" w:cstheme="minorHAnsi"/>
          <w:szCs w:val="22"/>
        </w:rPr>
      </w:pPr>
      <w:r w:rsidRPr="00DE2084">
        <w:rPr>
          <w:rFonts w:asciiTheme="minorHAnsi" w:hAnsiTheme="minorHAnsi" w:cstheme="minorHAnsi"/>
          <w:szCs w:val="22"/>
        </w:rPr>
        <w:lastRenderedPageBreak/>
        <w:t>Domande</w:t>
      </w:r>
    </w:p>
    <w:p w:rsidR="00C50638" w:rsidRPr="00DE2084" w:rsidRDefault="00C50638" w:rsidP="00444A91">
      <w:pPr>
        <w:numPr>
          <w:ilvl w:val="0"/>
          <w:numId w:val="5"/>
        </w:numPr>
        <w:spacing w:after="120" w:line="276" w:lineRule="auto"/>
        <w:ind w:left="0" w:firstLine="0"/>
        <w:jc w:val="both"/>
        <w:rPr>
          <w:rFonts w:asciiTheme="minorHAnsi" w:hAnsiTheme="minorHAnsi" w:cstheme="minorHAnsi"/>
          <w:sz w:val="20"/>
          <w:szCs w:val="20"/>
        </w:rPr>
      </w:pPr>
      <w:r w:rsidRPr="00DE2084">
        <w:rPr>
          <w:rFonts w:asciiTheme="minorHAnsi" w:hAnsiTheme="minorHAnsi" w:cstheme="minorHAnsi"/>
          <w:sz w:val="20"/>
          <w:szCs w:val="20"/>
        </w:rPr>
        <w:t xml:space="preserve">Riportare una breve descrizione dell’azienda, indicando la tipologia (piccola, media, grande), i settori di attività, </w:t>
      </w:r>
      <w:proofErr w:type="gramStart"/>
      <w:r w:rsidRPr="00DE2084">
        <w:rPr>
          <w:rFonts w:asciiTheme="minorHAnsi" w:hAnsiTheme="minorHAnsi" w:cstheme="minorHAnsi"/>
          <w:sz w:val="20"/>
          <w:szCs w:val="20"/>
        </w:rPr>
        <w:t>il core</w:t>
      </w:r>
      <w:proofErr w:type="gramEnd"/>
      <w:r w:rsidRPr="00DE2084">
        <w:rPr>
          <w:rFonts w:asciiTheme="minorHAnsi" w:hAnsiTheme="minorHAnsi" w:cstheme="minorHAnsi"/>
          <w:sz w:val="20"/>
          <w:szCs w:val="20"/>
        </w:rPr>
        <w:t xml:space="preserv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DE2084" w:rsidTr="00DE554B">
        <w:trPr>
          <w:trHeight w:val="1824"/>
        </w:trPr>
        <w:tc>
          <w:tcPr>
            <w:tcW w:w="8494" w:type="dxa"/>
            <w:shd w:val="clear" w:color="auto" w:fill="F2F2F2" w:themeFill="background1" w:themeFillShade="F2"/>
          </w:tcPr>
          <w:p w:rsidR="00132904" w:rsidRPr="00DE2084" w:rsidRDefault="00132904" w:rsidP="00402B52">
            <w:pPr>
              <w:jc w:val="both"/>
              <w:rPr>
                <w:rFonts w:asciiTheme="minorHAnsi" w:hAnsiTheme="minorHAnsi" w:cstheme="minorHAnsi"/>
                <w:bCs/>
                <w:sz w:val="20"/>
                <w:szCs w:val="20"/>
              </w:rPr>
            </w:pPr>
          </w:p>
        </w:tc>
      </w:tr>
    </w:tbl>
    <w:p w:rsidR="00C50638" w:rsidRPr="00DE2084" w:rsidRDefault="00C50638" w:rsidP="00486B8C">
      <w:pPr>
        <w:spacing w:line="360" w:lineRule="auto"/>
        <w:jc w:val="both"/>
        <w:rPr>
          <w:rFonts w:asciiTheme="minorHAnsi" w:hAnsiTheme="minorHAnsi" w:cstheme="minorHAnsi"/>
          <w:sz w:val="20"/>
          <w:szCs w:val="20"/>
        </w:rPr>
      </w:pPr>
    </w:p>
    <w:p w:rsidR="00EB536E" w:rsidRPr="00DE2084" w:rsidRDefault="00EB536E" w:rsidP="00CB58D8">
      <w:pPr>
        <w:numPr>
          <w:ilvl w:val="0"/>
          <w:numId w:val="5"/>
        </w:numPr>
        <w:spacing w:after="120" w:line="276" w:lineRule="auto"/>
        <w:ind w:left="357" w:hanging="357"/>
        <w:jc w:val="both"/>
        <w:rPr>
          <w:rFonts w:asciiTheme="minorHAnsi" w:hAnsiTheme="minorHAnsi" w:cstheme="minorHAnsi"/>
          <w:sz w:val="20"/>
          <w:szCs w:val="20"/>
        </w:rPr>
      </w:pPr>
      <w:r w:rsidRPr="00DE2084">
        <w:rPr>
          <w:rFonts w:asciiTheme="minorHAnsi" w:hAnsiTheme="minorHAnsi" w:cstheme="minorHAnsi"/>
          <w:sz w:val="20"/>
          <w:szCs w:val="20"/>
        </w:rPr>
        <w:t>In relazione a</w:t>
      </w:r>
      <w:r w:rsidR="00915B06" w:rsidRPr="00DE2084">
        <w:rPr>
          <w:rFonts w:asciiTheme="minorHAnsi" w:hAnsiTheme="minorHAnsi" w:cstheme="minorHAnsi"/>
          <w:sz w:val="20"/>
          <w:szCs w:val="20"/>
        </w:rPr>
        <w:t xml:space="preserve"> </w:t>
      </w:r>
      <w:r w:rsidR="00170448" w:rsidRPr="00DE2084">
        <w:rPr>
          <w:rFonts w:asciiTheme="minorHAnsi" w:hAnsiTheme="minorHAnsi" w:cstheme="minorHAnsi"/>
          <w:sz w:val="20"/>
          <w:szCs w:val="20"/>
        </w:rPr>
        <w:t xml:space="preserve">quanto compreso nell’oggetto </w:t>
      </w:r>
      <w:r w:rsidR="002B2566" w:rsidRPr="00DE2084">
        <w:rPr>
          <w:rFonts w:asciiTheme="minorHAnsi" w:hAnsiTheme="minorHAnsi" w:cstheme="minorHAnsi"/>
          <w:sz w:val="20"/>
          <w:szCs w:val="20"/>
        </w:rPr>
        <w:t>dell’iniziativa</w:t>
      </w:r>
      <w:r w:rsidR="00B40221">
        <w:rPr>
          <w:rFonts w:asciiTheme="minorHAnsi" w:hAnsiTheme="minorHAnsi" w:cstheme="minorHAnsi"/>
          <w:sz w:val="20"/>
          <w:szCs w:val="20"/>
        </w:rPr>
        <w:t>: Servizio SEP</w:t>
      </w:r>
      <w:r w:rsidR="00C9135E" w:rsidRPr="00DE2084">
        <w:rPr>
          <w:rFonts w:asciiTheme="minorHAnsi" w:hAnsiTheme="minorHAnsi" w:cstheme="minorHAnsi"/>
          <w:sz w:val="20"/>
          <w:szCs w:val="20"/>
        </w:rPr>
        <w:t>,</w:t>
      </w:r>
      <w:r w:rsidR="005A2D00" w:rsidRPr="00DE2084">
        <w:rPr>
          <w:rFonts w:asciiTheme="minorHAnsi" w:hAnsiTheme="minorHAnsi" w:cstheme="minorHAnsi"/>
          <w:sz w:val="20"/>
          <w:szCs w:val="20"/>
        </w:rPr>
        <w:t xml:space="preserve"> </w:t>
      </w:r>
      <w:r w:rsidRPr="00DE2084">
        <w:rPr>
          <w:rFonts w:asciiTheme="minorHAnsi" w:hAnsiTheme="minorHAnsi" w:cstheme="minorHAnsi"/>
          <w:sz w:val="20"/>
          <w:szCs w:val="20"/>
        </w:rPr>
        <w:t>indicare qual è il fatturato annuo medio realizzato dall’Azienda nell’ultimo biennio sia nel mercato Italiano che nello specifico mercato</w:t>
      </w:r>
      <w:r w:rsidR="005A2D00" w:rsidRPr="00DE2084">
        <w:rPr>
          <w:rFonts w:asciiTheme="minorHAnsi" w:hAnsiTheme="minorHAnsi" w:cstheme="minorHAnsi"/>
          <w:sz w:val="20"/>
          <w:szCs w:val="20"/>
        </w:rPr>
        <w:t xml:space="preserve">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DE2084" w:rsidTr="00DE554B">
        <w:trPr>
          <w:trHeight w:val="1824"/>
        </w:trPr>
        <w:tc>
          <w:tcPr>
            <w:tcW w:w="8494" w:type="dxa"/>
            <w:shd w:val="clear" w:color="auto" w:fill="F2F2F2" w:themeFill="background1" w:themeFillShade="F2"/>
          </w:tcPr>
          <w:p w:rsidR="00132904" w:rsidRPr="00DE2084" w:rsidRDefault="00132904" w:rsidP="00402B52">
            <w:pPr>
              <w:jc w:val="both"/>
              <w:rPr>
                <w:rFonts w:asciiTheme="minorHAnsi" w:hAnsiTheme="minorHAnsi" w:cstheme="minorHAnsi"/>
                <w:bCs/>
                <w:sz w:val="20"/>
                <w:szCs w:val="20"/>
              </w:rPr>
            </w:pPr>
          </w:p>
        </w:tc>
      </w:tr>
    </w:tbl>
    <w:p w:rsidR="00132904" w:rsidRPr="00DE2084" w:rsidRDefault="00132904" w:rsidP="00132904">
      <w:pPr>
        <w:spacing w:line="360" w:lineRule="auto"/>
        <w:jc w:val="both"/>
        <w:rPr>
          <w:rFonts w:asciiTheme="minorHAnsi" w:hAnsiTheme="minorHAnsi" w:cstheme="minorHAnsi"/>
          <w:sz w:val="20"/>
          <w:szCs w:val="20"/>
        </w:rPr>
      </w:pPr>
    </w:p>
    <w:p w:rsidR="00C50638" w:rsidRPr="00DE2084" w:rsidRDefault="00F16EDA" w:rsidP="005A2D00">
      <w:pPr>
        <w:numPr>
          <w:ilvl w:val="0"/>
          <w:numId w:val="5"/>
        </w:numPr>
        <w:spacing w:after="120" w:line="276" w:lineRule="auto"/>
        <w:jc w:val="both"/>
        <w:rPr>
          <w:rFonts w:asciiTheme="minorHAnsi" w:hAnsiTheme="minorHAnsi" w:cstheme="minorHAnsi"/>
          <w:sz w:val="20"/>
          <w:szCs w:val="20"/>
        </w:rPr>
      </w:pPr>
      <w:r w:rsidRPr="00DE2084">
        <w:rPr>
          <w:rFonts w:asciiTheme="minorHAnsi" w:hAnsiTheme="minorHAnsi" w:cstheme="minorHAnsi"/>
          <w:sz w:val="20"/>
          <w:szCs w:val="20"/>
        </w:rPr>
        <w:t>In relazione a quanto compreso nell’oggetto dell’iniziativa</w:t>
      </w:r>
      <w:r w:rsidR="00B40221">
        <w:rPr>
          <w:rFonts w:asciiTheme="minorHAnsi" w:hAnsiTheme="minorHAnsi" w:cstheme="minorHAnsi"/>
          <w:sz w:val="20"/>
          <w:szCs w:val="20"/>
        </w:rPr>
        <w:t>: Servizio SEP</w:t>
      </w:r>
      <w:r w:rsidR="00C50638" w:rsidRPr="00DE2084">
        <w:rPr>
          <w:rFonts w:asciiTheme="minorHAnsi" w:hAnsiTheme="minorHAnsi" w:cstheme="minorHAnsi"/>
          <w:sz w:val="20"/>
          <w:szCs w:val="20"/>
        </w:rPr>
        <w:t>,</w:t>
      </w:r>
      <w:r w:rsidR="001101C3" w:rsidRPr="00DE2084">
        <w:rPr>
          <w:rFonts w:asciiTheme="minorHAnsi" w:hAnsiTheme="minorHAnsi" w:cstheme="minorHAnsi"/>
          <w:sz w:val="20"/>
          <w:szCs w:val="20"/>
        </w:rPr>
        <w:t xml:space="preserve"> </w:t>
      </w:r>
      <w:r w:rsidR="00C50638" w:rsidRPr="00DE2084">
        <w:rPr>
          <w:rFonts w:asciiTheme="minorHAnsi" w:hAnsiTheme="minorHAnsi" w:cstheme="minorHAnsi"/>
          <w:sz w:val="20"/>
          <w:szCs w:val="20"/>
        </w:rPr>
        <w:t xml:space="preserve">descrivere le </w:t>
      </w:r>
      <w:r w:rsidR="00915B06" w:rsidRPr="00DE2084">
        <w:rPr>
          <w:rFonts w:asciiTheme="minorHAnsi" w:hAnsiTheme="minorHAnsi" w:cstheme="minorHAnsi"/>
          <w:sz w:val="20"/>
          <w:szCs w:val="20"/>
        </w:rPr>
        <w:t>politiche commerciali</w:t>
      </w:r>
      <w:r w:rsidR="00C50638" w:rsidRPr="00DE2084">
        <w:rPr>
          <w:rFonts w:asciiTheme="minorHAnsi" w:hAnsiTheme="minorHAnsi" w:cstheme="minorHAnsi"/>
          <w:sz w:val="20"/>
          <w:szCs w:val="20"/>
        </w:rPr>
        <w:t xml:space="preserve">, (vendita diretta, distributori, </w:t>
      </w:r>
      <w:proofErr w:type="spellStart"/>
      <w:r w:rsidR="00C50638" w:rsidRPr="00DE2084">
        <w:rPr>
          <w:rFonts w:asciiTheme="minorHAnsi" w:hAnsiTheme="minorHAnsi" w:cstheme="minorHAnsi"/>
          <w:sz w:val="20"/>
          <w:szCs w:val="20"/>
        </w:rPr>
        <w:t>retail</w:t>
      </w:r>
      <w:proofErr w:type="spellEnd"/>
      <w:r w:rsidR="00C50638" w:rsidRPr="00DE2084">
        <w:rPr>
          <w:rFonts w:asciiTheme="minorHAnsi" w:hAnsiTheme="minorHAnsi" w:cstheme="minorHAnsi"/>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DE2084" w:rsidTr="00DE554B">
        <w:trPr>
          <w:trHeight w:val="1824"/>
        </w:trPr>
        <w:tc>
          <w:tcPr>
            <w:tcW w:w="8494" w:type="dxa"/>
            <w:shd w:val="clear" w:color="auto" w:fill="F2F2F2" w:themeFill="background1" w:themeFillShade="F2"/>
          </w:tcPr>
          <w:p w:rsidR="00132904" w:rsidRPr="00DE2084" w:rsidRDefault="00132904" w:rsidP="00402B52">
            <w:pPr>
              <w:jc w:val="both"/>
              <w:rPr>
                <w:rFonts w:asciiTheme="minorHAnsi" w:hAnsiTheme="minorHAnsi" w:cstheme="minorHAnsi"/>
                <w:bCs/>
                <w:sz w:val="20"/>
                <w:szCs w:val="20"/>
              </w:rPr>
            </w:pPr>
          </w:p>
        </w:tc>
      </w:tr>
    </w:tbl>
    <w:p w:rsidR="00132904" w:rsidRPr="00DE2084" w:rsidRDefault="00132904" w:rsidP="00132904">
      <w:pPr>
        <w:spacing w:line="360" w:lineRule="auto"/>
        <w:jc w:val="both"/>
        <w:rPr>
          <w:rFonts w:asciiTheme="minorHAnsi" w:hAnsiTheme="minorHAnsi" w:cstheme="minorHAnsi"/>
          <w:sz w:val="20"/>
          <w:szCs w:val="20"/>
        </w:rPr>
      </w:pPr>
    </w:p>
    <w:p w:rsidR="00EB536E" w:rsidRPr="00DE2084" w:rsidRDefault="00170448" w:rsidP="005A2D00">
      <w:pPr>
        <w:numPr>
          <w:ilvl w:val="0"/>
          <w:numId w:val="5"/>
        </w:numPr>
        <w:spacing w:after="120" w:line="276" w:lineRule="auto"/>
        <w:jc w:val="both"/>
        <w:rPr>
          <w:rFonts w:asciiTheme="minorHAnsi" w:hAnsiTheme="minorHAnsi" w:cstheme="minorHAnsi"/>
          <w:sz w:val="20"/>
          <w:szCs w:val="20"/>
        </w:rPr>
      </w:pPr>
      <w:r w:rsidRPr="00DE2084">
        <w:rPr>
          <w:rFonts w:asciiTheme="minorHAnsi" w:hAnsiTheme="minorHAnsi" w:cstheme="minorHAnsi"/>
          <w:sz w:val="20"/>
          <w:szCs w:val="20"/>
        </w:rPr>
        <w:t>S</w:t>
      </w:r>
      <w:r w:rsidR="00EB536E" w:rsidRPr="00DE2084">
        <w:rPr>
          <w:rFonts w:asciiTheme="minorHAnsi" w:hAnsiTheme="minorHAnsi" w:cstheme="minorHAnsi"/>
          <w:sz w:val="20"/>
          <w:szCs w:val="20"/>
        </w:rPr>
        <w:t xml:space="preserve">pecificare se </w:t>
      </w:r>
      <w:r w:rsidR="00B40221">
        <w:rPr>
          <w:rFonts w:asciiTheme="minorHAnsi" w:hAnsiTheme="minorHAnsi" w:cstheme="minorHAnsi"/>
          <w:sz w:val="20"/>
          <w:szCs w:val="20"/>
        </w:rPr>
        <w:t xml:space="preserve">il servizio SEP </w:t>
      </w:r>
      <w:r w:rsidR="00EB536E" w:rsidRPr="00DE2084">
        <w:rPr>
          <w:rFonts w:asciiTheme="minorHAnsi" w:hAnsiTheme="minorHAnsi" w:cstheme="minorHAnsi"/>
          <w:sz w:val="20"/>
          <w:szCs w:val="20"/>
        </w:rPr>
        <w:t>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DE2084" w:rsidTr="00DE554B">
        <w:trPr>
          <w:trHeight w:val="1824"/>
        </w:trPr>
        <w:tc>
          <w:tcPr>
            <w:tcW w:w="8494" w:type="dxa"/>
            <w:shd w:val="clear" w:color="auto" w:fill="F2F2F2" w:themeFill="background1" w:themeFillShade="F2"/>
          </w:tcPr>
          <w:p w:rsidR="00132904" w:rsidRPr="00DE2084" w:rsidRDefault="00132904" w:rsidP="00402B52">
            <w:pPr>
              <w:jc w:val="both"/>
              <w:rPr>
                <w:rFonts w:asciiTheme="minorHAnsi" w:hAnsiTheme="minorHAnsi" w:cstheme="minorHAnsi"/>
                <w:bCs/>
                <w:sz w:val="20"/>
                <w:szCs w:val="20"/>
              </w:rPr>
            </w:pPr>
          </w:p>
        </w:tc>
      </w:tr>
    </w:tbl>
    <w:p w:rsidR="00525622" w:rsidRPr="00DE2084" w:rsidRDefault="00525622" w:rsidP="00A71B54">
      <w:pPr>
        <w:jc w:val="both"/>
        <w:rPr>
          <w:rFonts w:asciiTheme="minorHAnsi" w:hAnsiTheme="minorHAnsi" w:cstheme="minorHAnsi"/>
          <w:sz w:val="20"/>
          <w:szCs w:val="20"/>
        </w:rPr>
      </w:pPr>
    </w:p>
    <w:p w:rsidR="00B0607F" w:rsidRPr="00DE2084" w:rsidRDefault="00B0607F" w:rsidP="00C50638">
      <w:pPr>
        <w:jc w:val="both"/>
        <w:rPr>
          <w:rFonts w:asciiTheme="minorHAnsi" w:hAnsiTheme="minorHAnsi" w:cstheme="minorHAnsi"/>
          <w:sz w:val="20"/>
          <w:szCs w:val="20"/>
        </w:rPr>
      </w:pPr>
    </w:p>
    <w:p w:rsidR="008425F2" w:rsidRPr="00DE2084" w:rsidRDefault="008425F2">
      <w:pPr>
        <w:jc w:val="both"/>
        <w:rPr>
          <w:rFonts w:asciiTheme="minorHAnsi" w:hAnsiTheme="minorHAnsi" w:cstheme="minorHAnsi"/>
          <w:sz w:val="20"/>
          <w:szCs w:val="20"/>
        </w:rPr>
      </w:pPr>
    </w:p>
    <w:p w:rsidR="00FD3529" w:rsidRPr="00DE2084" w:rsidRDefault="00FD3529" w:rsidP="00402B52">
      <w:pPr>
        <w:spacing w:line="276" w:lineRule="auto"/>
        <w:jc w:val="both"/>
        <w:rPr>
          <w:rFonts w:asciiTheme="minorHAnsi" w:hAnsiTheme="minorHAnsi" w:cstheme="minorHAnsi"/>
          <w:bCs/>
          <w:sz w:val="20"/>
          <w:szCs w:val="20"/>
        </w:rPr>
      </w:pPr>
      <w:r w:rsidRPr="00DE208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rsidR="00FD3529" w:rsidRPr="00DE2084" w:rsidRDefault="00FD3529" w:rsidP="002F634E">
      <w:pPr>
        <w:jc w:val="both"/>
        <w:rPr>
          <w:rFonts w:asciiTheme="minorHAnsi" w:hAnsiTheme="minorHAnsi" w:cstheme="minorHAnsi"/>
          <w:i/>
          <w:color w:val="0000FF"/>
          <w:sz w:val="20"/>
          <w:szCs w:val="20"/>
        </w:rPr>
      </w:pPr>
    </w:p>
    <w:p w:rsidR="00FD3529" w:rsidRPr="00DE208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DE2084" w:rsidTr="00DE55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DE2084" w:rsidRDefault="00FD3529" w:rsidP="00DE554B">
            <w:pPr>
              <w:ind w:left="284"/>
              <w:jc w:val="center"/>
              <w:rPr>
                <w:rFonts w:asciiTheme="minorHAnsi" w:hAnsiTheme="minorHAnsi" w:cstheme="minorHAnsi"/>
                <w:b/>
                <w:sz w:val="22"/>
                <w:szCs w:val="22"/>
              </w:rPr>
            </w:pPr>
            <w:r w:rsidRPr="00DE2084">
              <w:rPr>
                <w:rFonts w:asciiTheme="minorHAnsi" w:hAnsiTheme="minorHAnsi" w:cstheme="minorHAnsi"/>
                <w:b/>
                <w:bCs/>
                <w:sz w:val="20"/>
                <w:szCs w:val="20"/>
              </w:rPr>
              <w:t>Firma operatore economico</w:t>
            </w:r>
          </w:p>
        </w:tc>
      </w:tr>
      <w:tr w:rsidR="00FD3529" w:rsidRPr="00DE2084" w:rsidTr="00DE554B">
        <w:tc>
          <w:tcPr>
            <w:tcW w:w="2822" w:type="dxa"/>
            <w:tcBorders>
              <w:top w:val="single" w:sz="4" w:space="0" w:color="FFFFFF" w:themeColor="background1"/>
            </w:tcBorders>
            <w:shd w:val="clear" w:color="auto" w:fill="auto"/>
          </w:tcPr>
          <w:p w:rsidR="00FD3529" w:rsidRPr="00DE2084" w:rsidRDefault="00FD3529" w:rsidP="00DE554B">
            <w:pPr>
              <w:ind w:left="284"/>
              <w:jc w:val="center"/>
              <w:rPr>
                <w:rFonts w:asciiTheme="minorHAnsi" w:hAnsiTheme="minorHAnsi" w:cstheme="minorHAnsi"/>
                <w:bCs/>
                <w:color w:val="0070C0"/>
                <w:sz w:val="20"/>
                <w:szCs w:val="20"/>
                <w:highlight w:val="yellow"/>
              </w:rPr>
            </w:pPr>
            <w:r w:rsidRPr="00DE2084">
              <w:rPr>
                <w:rFonts w:asciiTheme="minorHAnsi" w:hAnsiTheme="minorHAnsi" w:cstheme="minorHAnsi"/>
                <w:bCs/>
                <w:color w:val="0070C0"/>
                <w:sz w:val="20"/>
                <w:szCs w:val="20"/>
              </w:rPr>
              <w:t>[Nome e Cognome]</w:t>
            </w:r>
          </w:p>
        </w:tc>
      </w:tr>
      <w:tr w:rsidR="00FD3529" w:rsidRPr="00DE2084" w:rsidTr="00DE554B">
        <w:trPr>
          <w:trHeight w:val="413"/>
        </w:trPr>
        <w:tc>
          <w:tcPr>
            <w:tcW w:w="2822" w:type="dxa"/>
            <w:shd w:val="clear" w:color="auto" w:fill="auto"/>
          </w:tcPr>
          <w:p w:rsidR="00FD3529" w:rsidRPr="00DE2084" w:rsidRDefault="00FD3529" w:rsidP="00DE554B">
            <w:pPr>
              <w:ind w:left="284"/>
              <w:jc w:val="both"/>
              <w:rPr>
                <w:rFonts w:asciiTheme="minorHAnsi" w:hAnsiTheme="minorHAnsi" w:cstheme="minorHAnsi"/>
                <w:bCs/>
                <w:i/>
                <w:sz w:val="20"/>
                <w:szCs w:val="20"/>
                <w:highlight w:val="yellow"/>
              </w:rPr>
            </w:pPr>
          </w:p>
          <w:p w:rsidR="00FD3529" w:rsidRPr="00DE2084" w:rsidRDefault="00FD3529" w:rsidP="00DE554B">
            <w:pPr>
              <w:ind w:left="284"/>
              <w:jc w:val="both"/>
              <w:rPr>
                <w:rFonts w:asciiTheme="minorHAnsi" w:hAnsiTheme="minorHAnsi" w:cstheme="minorHAnsi"/>
                <w:bCs/>
                <w:i/>
                <w:sz w:val="20"/>
                <w:szCs w:val="20"/>
                <w:highlight w:val="yellow"/>
              </w:rPr>
            </w:pPr>
          </w:p>
          <w:p w:rsidR="00FD3529" w:rsidRPr="00DE2084" w:rsidRDefault="00FD3529" w:rsidP="00DE554B">
            <w:pPr>
              <w:ind w:left="284"/>
              <w:jc w:val="center"/>
              <w:rPr>
                <w:rFonts w:asciiTheme="minorHAnsi" w:hAnsiTheme="minorHAnsi" w:cstheme="minorHAnsi"/>
                <w:bCs/>
                <w:i/>
                <w:sz w:val="20"/>
                <w:szCs w:val="20"/>
                <w:highlight w:val="yellow"/>
              </w:rPr>
            </w:pPr>
            <w:r w:rsidRPr="00DE2084">
              <w:rPr>
                <w:rFonts w:asciiTheme="minorHAnsi" w:hAnsiTheme="minorHAnsi" w:cstheme="minorHAnsi"/>
                <w:bCs/>
                <w:i/>
                <w:sz w:val="20"/>
                <w:szCs w:val="20"/>
              </w:rPr>
              <w:t>_____________________</w:t>
            </w:r>
          </w:p>
        </w:tc>
      </w:tr>
    </w:tbl>
    <w:p w:rsidR="00FD3529" w:rsidRPr="00DE2084" w:rsidRDefault="00FD3529">
      <w:pPr>
        <w:jc w:val="both"/>
        <w:rPr>
          <w:rFonts w:asciiTheme="minorHAnsi" w:hAnsiTheme="minorHAnsi" w:cstheme="minorHAnsi"/>
          <w:sz w:val="20"/>
          <w:szCs w:val="20"/>
        </w:rPr>
      </w:pPr>
    </w:p>
    <w:sectPr w:rsidR="00FD3529" w:rsidRPr="00DE2084" w:rsidSect="00D27309">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1A" w:rsidRDefault="006F0E1A">
      <w:r>
        <w:separator/>
      </w:r>
    </w:p>
  </w:endnote>
  <w:endnote w:type="continuationSeparator" w:id="0">
    <w:p w:rsidR="006F0E1A" w:rsidRDefault="006F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427406" w:rsidRDefault="00F16EDA" w:rsidP="0026504F">
    <w:pPr>
      <w:pStyle w:val="Pidipagina"/>
      <w:pBdr>
        <w:top w:val="single" w:sz="4" w:space="1" w:color="auto"/>
      </w:pBdr>
      <w:rPr>
        <w:rFonts w:asciiTheme="minorHAnsi" w:hAnsiTheme="minorHAnsi"/>
        <w:iCs/>
        <w:color w:val="808080" w:themeColor="background1" w:themeShade="80"/>
        <w:sz w:val="16"/>
        <w:szCs w:val="16"/>
      </w:rPr>
    </w:pPr>
    <w:r w:rsidRPr="00427406">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DE344CB" wp14:editId="22D305BA">
              <wp:simplePos x="0" y="0"/>
              <wp:positionH relativeFrom="column">
                <wp:posOffset>4711237</wp:posOffset>
              </wp:positionH>
              <wp:positionV relativeFrom="paragraph">
                <wp:posOffset>21797</wp:posOffset>
              </wp:positionV>
              <wp:extent cx="821493"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493" cy="274320"/>
                      </a:xfrm>
                      <a:prstGeom prst="rect">
                        <a:avLst/>
                      </a:prstGeom>
                      <a:solidFill>
                        <a:srgbClr val="FFFFFF"/>
                      </a:solidFill>
                      <a:ln w="9525">
                        <a:noFill/>
                        <a:miter lim="800000"/>
                        <a:headEnd/>
                        <a:tailEnd/>
                      </a:ln>
                    </wps:spPr>
                    <wps:txb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35585">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35585">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344CB" id="_x0000_t202" coordsize="21600,21600" o:spt="202" path="m,l,21600r21600,l21600,xe">
              <v:stroke joinstyle="miter"/>
              <v:path gradientshapeok="t" o:connecttype="rect"/>
            </v:shapetype>
            <v:shape id="Casella di testo 3" o:spid="_x0000_s1026" type="#_x0000_t202" style="position:absolute;margin-left:370.95pt;margin-top:1.7pt;width:64.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" stroked="f">
              <v:textbo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35585">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35585">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v:textbox>
            </v:shape>
          </w:pict>
        </mc:Fallback>
      </mc:AlternateContent>
    </w:r>
    <w:r w:rsidR="000547D2" w:rsidRPr="00427406">
      <w:rPr>
        <w:rFonts w:asciiTheme="minorHAnsi" w:hAnsiTheme="minorHAnsi"/>
        <w:iCs/>
        <w:color w:val="808080" w:themeColor="background1" w:themeShade="80"/>
        <w:sz w:val="16"/>
        <w:szCs w:val="16"/>
      </w:rPr>
      <w:t xml:space="preserve">Consip S.p.A. - </w:t>
    </w:r>
    <w:r w:rsidR="0026504F" w:rsidRPr="00427406">
      <w:rPr>
        <w:rFonts w:asciiTheme="minorHAnsi" w:hAnsiTheme="minorHAnsi"/>
        <w:iCs/>
        <w:color w:val="808080" w:themeColor="background1" w:themeShade="80"/>
        <w:sz w:val="16"/>
        <w:szCs w:val="16"/>
      </w:rPr>
      <w:t xml:space="preserve">Consultazione di mercato per </w:t>
    </w:r>
    <w:r w:rsidR="00420A6A" w:rsidRPr="00427406">
      <w:rPr>
        <w:rFonts w:asciiTheme="minorHAnsi" w:hAnsiTheme="minorHAnsi"/>
        <w:iCs/>
        <w:color w:val="808080" w:themeColor="background1" w:themeShade="80"/>
        <w:sz w:val="16"/>
        <w:szCs w:val="16"/>
      </w:rPr>
      <w:t xml:space="preserve">l’acquisizione di servizi </w:t>
    </w:r>
    <w:proofErr w:type="spellStart"/>
    <w:r w:rsidR="00420A6A" w:rsidRPr="00427406">
      <w:rPr>
        <w:rFonts w:asciiTheme="minorHAnsi" w:hAnsiTheme="minorHAnsi"/>
        <w:iCs/>
        <w:color w:val="808080" w:themeColor="background1" w:themeShade="80"/>
        <w:sz w:val="16"/>
        <w:szCs w:val="16"/>
      </w:rPr>
      <w:t>cloud</w:t>
    </w:r>
    <w:proofErr w:type="spellEnd"/>
    <w:r w:rsidR="00420A6A" w:rsidRPr="00427406">
      <w:rPr>
        <w:rFonts w:asciiTheme="minorHAnsi" w:hAnsiTheme="minorHAnsi"/>
        <w:iCs/>
        <w:color w:val="808080" w:themeColor="background1" w:themeShade="80"/>
        <w:sz w:val="16"/>
        <w:szCs w:val="16"/>
      </w:rPr>
      <w:t xml:space="preserve"> Oracle per Sogei </w:t>
    </w:r>
    <w:r w:rsidR="00B04254">
      <w:rPr>
        <w:rFonts w:asciiTheme="minorHAnsi" w:hAnsiTheme="minorHAnsi"/>
        <w:iCs/>
        <w:color w:val="808080" w:themeColor="background1" w:themeShade="80"/>
        <w:sz w:val="16"/>
        <w:szCs w:val="16"/>
      </w:rPr>
      <w:t>- integrazione</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427406">
      <w:rPr>
        <w:rFonts w:ascii="Calibri" w:hAnsi="Calibri"/>
        <w:color w:val="808080"/>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1A" w:rsidRDefault="006F0E1A">
      <w:r>
        <w:separator/>
      </w:r>
    </w:p>
  </w:footnote>
  <w:footnote w:type="continuationSeparator" w:id="0">
    <w:p w:rsidR="006F0E1A" w:rsidRDefault="006F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14:anchorId="00B264CD" wp14:editId="56D1B60F">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33" name="Immagine 3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14:anchorId="46423005" wp14:editId="74391B8F">
          <wp:simplePos x="0" y="0"/>
          <wp:positionH relativeFrom="column">
            <wp:posOffset>-1273882</wp:posOffset>
          </wp:positionH>
          <wp:positionV relativeFrom="paragraph">
            <wp:posOffset>-431800</wp:posOffset>
          </wp:positionV>
          <wp:extent cx="1333500" cy="1143000"/>
          <wp:effectExtent l="0" t="0" r="0" b="0"/>
          <wp:wrapTight wrapText="bothSides">
            <wp:wrapPolygon edited="0">
              <wp:start x="0" y="0"/>
              <wp:lineTo x="0" y="21240"/>
              <wp:lineTo x="21291" y="21240"/>
              <wp:lineTo x="21291" y="0"/>
              <wp:lineTo x="0" y="0"/>
            </wp:wrapPolygon>
          </wp:wrapTight>
          <wp:docPr id="34" name="Immagine 34"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14:anchorId="148F6C37" wp14:editId="5D3743EF">
          <wp:simplePos x="0" y="0"/>
          <wp:positionH relativeFrom="column">
            <wp:posOffset>-971550</wp:posOffset>
          </wp:positionH>
          <wp:positionV relativeFrom="paragraph">
            <wp:posOffset>-455022</wp:posOffset>
          </wp:positionV>
          <wp:extent cx="2583180" cy="1177925"/>
          <wp:effectExtent l="0" t="0" r="7620" b="3175"/>
          <wp:wrapTight wrapText="bothSides">
            <wp:wrapPolygon edited="0">
              <wp:start x="0" y="0"/>
              <wp:lineTo x="0" y="21309"/>
              <wp:lineTo x="21504" y="21309"/>
              <wp:lineTo x="21504" y="0"/>
              <wp:lineTo x="0" y="0"/>
            </wp:wrapPolygon>
          </wp:wrapTight>
          <wp:docPr id="35" name="Immagine 35"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F77"/>
    <w:multiLevelType w:val="hybridMultilevel"/>
    <w:tmpl w:val="19902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8F604E"/>
    <w:multiLevelType w:val="hybridMultilevel"/>
    <w:tmpl w:val="F35EF93E"/>
    <w:lvl w:ilvl="0" w:tplc="E3C81F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7360416"/>
    <w:multiLevelType w:val="hybridMultilevel"/>
    <w:tmpl w:val="C0644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4B7C2A"/>
    <w:multiLevelType w:val="hybridMultilevel"/>
    <w:tmpl w:val="225A4C64"/>
    <w:lvl w:ilvl="0" w:tplc="10F868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C06BF2"/>
    <w:multiLevelType w:val="hybridMultilevel"/>
    <w:tmpl w:val="35B81B1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3C470FE"/>
    <w:multiLevelType w:val="hybridMultilevel"/>
    <w:tmpl w:val="182A62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777645"/>
    <w:multiLevelType w:val="hybridMultilevel"/>
    <w:tmpl w:val="2D543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6F1C5EEE"/>
    <w:multiLevelType w:val="hybridMultilevel"/>
    <w:tmpl w:val="E8E06D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9D5F61"/>
    <w:multiLevelType w:val="hybridMultilevel"/>
    <w:tmpl w:val="F8A0A670"/>
    <w:lvl w:ilvl="0" w:tplc="96E42DCA">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12"/>
  </w:num>
  <w:num w:numId="5">
    <w:abstractNumId w:val="5"/>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11"/>
  </w:num>
  <w:num w:numId="14">
    <w:abstractNumId w:val="1"/>
  </w:num>
  <w:num w:numId="15">
    <w:abstractNumId w:val="7"/>
  </w:num>
  <w:num w:numId="16">
    <w:abstractNumId w:val="4"/>
  </w:num>
  <w:num w:numId="17">
    <w:abstractNumId w:val="3"/>
  </w:num>
  <w:num w:numId="18">
    <w:abstractNumId w:val="6"/>
  </w:num>
  <w:num w:numId="19">
    <w:abstractNumId w:val="0"/>
  </w:num>
  <w:num w:numId="20">
    <w:abstractNumId w:val="8"/>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hideSpellingErrors/>
  <w:hideGrammaticalError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05A3E"/>
    <w:rsid w:val="00035585"/>
    <w:rsid w:val="0004002A"/>
    <w:rsid w:val="00043028"/>
    <w:rsid w:val="00051247"/>
    <w:rsid w:val="00052B83"/>
    <w:rsid w:val="000547D2"/>
    <w:rsid w:val="0005499E"/>
    <w:rsid w:val="0005710D"/>
    <w:rsid w:val="00062AEF"/>
    <w:rsid w:val="00066CC4"/>
    <w:rsid w:val="00071F4C"/>
    <w:rsid w:val="000730CA"/>
    <w:rsid w:val="00073A0B"/>
    <w:rsid w:val="00074BD2"/>
    <w:rsid w:val="00092390"/>
    <w:rsid w:val="00092C66"/>
    <w:rsid w:val="00094898"/>
    <w:rsid w:val="000954CC"/>
    <w:rsid w:val="000B1DE5"/>
    <w:rsid w:val="000B34BC"/>
    <w:rsid w:val="000B4D07"/>
    <w:rsid w:val="000B66EA"/>
    <w:rsid w:val="000D4149"/>
    <w:rsid w:val="000D5242"/>
    <w:rsid w:val="000D62D5"/>
    <w:rsid w:val="000F4AB0"/>
    <w:rsid w:val="000F73CB"/>
    <w:rsid w:val="00100DA9"/>
    <w:rsid w:val="001024A7"/>
    <w:rsid w:val="001101C3"/>
    <w:rsid w:val="0011099A"/>
    <w:rsid w:val="00111885"/>
    <w:rsid w:val="00111A22"/>
    <w:rsid w:val="001132A0"/>
    <w:rsid w:val="0012179F"/>
    <w:rsid w:val="00121CCE"/>
    <w:rsid w:val="00121E14"/>
    <w:rsid w:val="00121F28"/>
    <w:rsid w:val="001220D5"/>
    <w:rsid w:val="00126A73"/>
    <w:rsid w:val="00130FD6"/>
    <w:rsid w:val="00132904"/>
    <w:rsid w:val="001333DC"/>
    <w:rsid w:val="00135BB0"/>
    <w:rsid w:val="00140FA7"/>
    <w:rsid w:val="001445D4"/>
    <w:rsid w:val="00145859"/>
    <w:rsid w:val="00145C53"/>
    <w:rsid w:val="00146E16"/>
    <w:rsid w:val="0014768D"/>
    <w:rsid w:val="00152E32"/>
    <w:rsid w:val="001605B9"/>
    <w:rsid w:val="00161133"/>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22639"/>
    <w:rsid w:val="002410E1"/>
    <w:rsid w:val="00242CA8"/>
    <w:rsid w:val="002475B7"/>
    <w:rsid w:val="002519D9"/>
    <w:rsid w:val="0025439B"/>
    <w:rsid w:val="002552EF"/>
    <w:rsid w:val="002555D0"/>
    <w:rsid w:val="002568D6"/>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3BE2"/>
    <w:rsid w:val="002C4C6E"/>
    <w:rsid w:val="002C6AA2"/>
    <w:rsid w:val="002D0DD6"/>
    <w:rsid w:val="002D3A2E"/>
    <w:rsid w:val="002D3DC0"/>
    <w:rsid w:val="002D4F14"/>
    <w:rsid w:val="002E1BB6"/>
    <w:rsid w:val="002E6DC3"/>
    <w:rsid w:val="002F2184"/>
    <w:rsid w:val="002F634E"/>
    <w:rsid w:val="002F65FA"/>
    <w:rsid w:val="002F6CF6"/>
    <w:rsid w:val="003039B2"/>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3A9A"/>
    <w:rsid w:val="003C4E79"/>
    <w:rsid w:val="003C7FB3"/>
    <w:rsid w:val="003D1C18"/>
    <w:rsid w:val="003D32CD"/>
    <w:rsid w:val="003D7C10"/>
    <w:rsid w:val="003E082F"/>
    <w:rsid w:val="003E333D"/>
    <w:rsid w:val="003E4C9B"/>
    <w:rsid w:val="003E75A1"/>
    <w:rsid w:val="003F6F9A"/>
    <w:rsid w:val="00402B52"/>
    <w:rsid w:val="0040521A"/>
    <w:rsid w:val="00407EBF"/>
    <w:rsid w:val="00411581"/>
    <w:rsid w:val="00412C47"/>
    <w:rsid w:val="00414F4A"/>
    <w:rsid w:val="00420A6A"/>
    <w:rsid w:val="00420B50"/>
    <w:rsid w:val="0042149E"/>
    <w:rsid w:val="004234F6"/>
    <w:rsid w:val="00427406"/>
    <w:rsid w:val="004348B4"/>
    <w:rsid w:val="00434C91"/>
    <w:rsid w:val="00443484"/>
    <w:rsid w:val="00444A91"/>
    <w:rsid w:val="00444F80"/>
    <w:rsid w:val="0044576B"/>
    <w:rsid w:val="004478BB"/>
    <w:rsid w:val="004513D9"/>
    <w:rsid w:val="00460249"/>
    <w:rsid w:val="00460F71"/>
    <w:rsid w:val="00461922"/>
    <w:rsid w:val="00481A66"/>
    <w:rsid w:val="00486B8C"/>
    <w:rsid w:val="004956AA"/>
    <w:rsid w:val="004964E3"/>
    <w:rsid w:val="004A0AE2"/>
    <w:rsid w:val="004A271A"/>
    <w:rsid w:val="004A2F72"/>
    <w:rsid w:val="004A4368"/>
    <w:rsid w:val="004A4409"/>
    <w:rsid w:val="004A51F9"/>
    <w:rsid w:val="004A640B"/>
    <w:rsid w:val="004A70D0"/>
    <w:rsid w:val="004B14D3"/>
    <w:rsid w:val="004B50B7"/>
    <w:rsid w:val="004C2E2F"/>
    <w:rsid w:val="004C492F"/>
    <w:rsid w:val="004D2801"/>
    <w:rsid w:val="004E01B8"/>
    <w:rsid w:val="004E245E"/>
    <w:rsid w:val="004E6C39"/>
    <w:rsid w:val="004E73C2"/>
    <w:rsid w:val="004F2D2D"/>
    <w:rsid w:val="005007A0"/>
    <w:rsid w:val="00502BAA"/>
    <w:rsid w:val="00503ADF"/>
    <w:rsid w:val="00515940"/>
    <w:rsid w:val="005213CD"/>
    <w:rsid w:val="00522F12"/>
    <w:rsid w:val="00525622"/>
    <w:rsid w:val="00530D14"/>
    <w:rsid w:val="00537CF5"/>
    <w:rsid w:val="0054166A"/>
    <w:rsid w:val="005509D9"/>
    <w:rsid w:val="00550D86"/>
    <w:rsid w:val="005517D1"/>
    <w:rsid w:val="00551AD7"/>
    <w:rsid w:val="00562E96"/>
    <w:rsid w:val="00572825"/>
    <w:rsid w:val="00585C28"/>
    <w:rsid w:val="00586E68"/>
    <w:rsid w:val="00587707"/>
    <w:rsid w:val="00590A00"/>
    <w:rsid w:val="00592892"/>
    <w:rsid w:val="00594CB4"/>
    <w:rsid w:val="00595E08"/>
    <w:rsid w:val="005A0916"/>
    <w:rsid w:val="005A2D00"/>
    <w:rsid w:val="005A3003"/>
    <w:rsid w:val="005B7939"/>
    <w:rsid w:val="005C16C9"/>
    <w:rsid w:val="005C6FCA"/>
    <w:rsid w:val="005E1CF1"/>
    <w:rsid w:val="005E567D"/>
    <w:rsid w:val="005F0D86"/>
    <w:rsid w:val="005F2BC2"/>
    <w:rsid w:val="005F5CC4"/>
    <w:rsid w:val="00606C5A"/>
    <w:rsid w:val="00611984"/>
    <w:rsid w:val="006268AF"/>
    <w:rsid w:val="0062696B"/>
    <w:rsid w:val="00627CEF"/>
    <w:rsid w:val="00627EDA"/>
    <w:rsid w:val="0063258A"/>
    <w:rsid w:val="00632B1F"/>
    <w:rsid w:val="0063682E"/>
    <w:rsid w:val="00636994"/>
    <w:rsid w:val="00650988"/>
    <w:rsid w:val="00664B06"/>
    <w:rsid w:val="006650CC"/>
    <w:rsid w:val="00670F17"/>
    <w:rsid w:val="00671781"/>
    <w:rsid w:val="00682AE1"/>
    <w:rsid w:val="006867FF"/>
    <w:rsid w:val="00694206"/>
    <w:rsid w:val="006959A4"/>
    <w:rsid w:val="006B4350"/>
    <w:rsid w:val="006B52EA"/>
    <w:rsid w:val="006B7CC3"/>
    <w:rsid w:val="006C0E01"/>
    <w:rsid w:val="006C5F95"/>
    <w:rsid w:val="006D6A5B"/>
    <w:rsid w:val="006D7B16"/>
    <w:rsid w:val="006E6B9B"/>
    <w:rsid w:val="006F0E1A"/>
    <w:rsid w:val="006F2E39"/>
    <w:rsid w:val="007076F6"/>
    <w:rsid w:val="007233E0"/>
    <w:rsid w:val="00724627"/>
    <w:rsid w:val="00750C17"/>
    <w:rsid w:val="00755291"/>
    <w:rsid w:val="007614B2"/>
    <w:rsid w:val="00774E46"/>
    <w:rsid w:val="0077786E"/>
    <w:rsid w:val="00781933"/>
    <w:rsid w:val="007861F2"/>
    <w:rsid w:val="00787F0B"/>
    <w:rsid w:val="0079053A"/>
    <w:rsid w:val="00790E3C"/>
    <w:rsid w:val="00793EE5"/>
    <w:rsid w:val="007973B6"/>
    <w:rsid w:val="007A0C2A"/>
    <w:rsid w:val="007A2BD7"/>
    <w:rsid w:val="007A3BD3"/>
    <w:rsid w:val="007A4A50"/>
    <w:rsid w:val="007B2FA8"/>
    <w:rsid w:val="007B59F7"/>
    <w:rsid w:val="007C2ED7"/>
    <w:rsid w:val="007E1A10"/>
    <w:rsid w:val="007E4A8D"/>
    <w:rsid w:val="007E6157"/>
    <w:rsid w:val="007E6CF0"/>
    <w:rsid w:val="007F0479"/>
    <w:rsid w:val="00800941"/>
    <w:rsid w:val="00813ED8"/>
    <w:rsid w:val="00827B09"/>
    <w:rsid w:val="008370CE"/>
    <w:rsid w:val="00840481"/>
    <w:rsid w:val="00841DDB"/>
    <w:rsid w:val="008425F2"/>
    <w:rsid w:val="00847C56"/>
    <w:rsid w:val="00847DAF"/>
    <w:rsid w:val="00856207"/>
    <w:rsid w:val="00856607"/>
    <w:rsid w:val="00860833"/>
    <w:rsid w:val="00860EA7"/>
    <w:rsid w:val="00865482"/>
    <w:rsid w:val="00867FD8"/>
    <w:rsid w:val="0087765E"/>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12E"/>
    <w:rsid w:val="00936320"/>
    <w:rsid w:val="0094473F"/>
    <w:rsid w:val="00944C96"/>
    <w:rsid w:val="00947E72"/>
    <w:rsid w:val="00951672"/>
    <w:rsid w:val="00953361"/>
    <w:rsid w:val="00960CAF"/>
    <w:rsid w:val="00966F71"/>
    <w:rsid w:val="009700EE"/>
    <w:rsid w:val="0097182A"/>
    <w:rsid w:val="009817DB"/>
    <w:rsid w:val="009904D5"/>
    <w:rsid w:val="009944F2"/>
    <w:rsid w:val="009A3CE9"/>
    <w:rsid w:val="009A3DF3"/>
    <w:rsid w:val="009A496F"/>
    <w:rsid w:val="009A552A"/>
    <w:rsid w:val="009B3137"/>
    <w:rsid w:val="009C4B14"/>
    <w:rsid w:val="009D0AB0"/>
    <w:rsid w:val="009D1C15"/>
    <w:rsid w:val="009D2FBF"/>
    <w:rsid w:val="009D65C0"/>
    <w:rsid w:val="009D7024"/>
    <w:rsid w:val="009D7881"/>
    <w:rsid w:val="009F06F8"/>
    <w:rsid w:val="00A011D4"/>
    <w:rsid w:val="00A01D40"/>
    <w:rsid w:val="00A03084"/>
    <w:rsid w:val="00A03D09"/>
    <w:rsid w:val="00A14D97"/>
    <w:rsid w:val="00A168DF"/>
    <w:rsid w:val="00A17C5C"/>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B4757"/>
    <w:rsid w:val="00AC2598"/>
    <w:rsid w:val="00AC3C95"/>
    <w:rsid w:val="00AC5144"/>
    <w:rsid w:val="00AC5972"/>
    <w:rsid w:val="00AD7CCF"/>
    <w:rsid w:val="00AE08FD"/>
    <w:rsid w:val="00B04254"/>
    <w:rsid w:val="00B0607F"/>
    <w:rsid w:val="00B060CE"/>
    <w:rsid w:val="00B114BF"/>
    <w:rsid w:val="00B13A81"/>
    <w:rsid w:val="00B15640"/>
    <w:rsid w:val="00B23F42"/>
    <w:rsid w:val="00B246B8"/>
    <w:rsid w:val="00B25A98"/>
    <w:rsid w:val="00B26645"/>
    <w:rsid w:val="00B2682D"/>
    <w:rsid w:val="00B32AE6"/>
    <w:rsid w:val="00B32AF6"/>
    <w:rsid w:val="00B33CF1"/>
    <w:rsid w:val="00B3437B"/>
    <w:rsid w:val="00B362F5"/>
    <w:rsid w:val="00B3684F"/>
    <w:rsid w:val="00B40221"/>
    <w:rsid w:val="00B40A16"/>
    <w:rsid w:val="00B43652"/>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C3E"/>
    <w:rsid w:val="00BB6EEC"/>
    <w:rsid w:val="00BC4F24"/>
    <w:rsid w:val="00BC707A"/>
    <w:rsid w:val="00BD0441"/>
    <w:rsid w:val="00BD500B"/>
    <w:rsid w:val="00BD77E6"/>
    <w:rsid w:val="00BE0E8B"/>
    <w:rsid w:val="00BE180E"/>
    <w:rsid w:val="00BF5EA5"/>
    <w:rsid w:val="00BF5EEC"/>
    <w:rsid w:val="00C02E28"/>
    <w:rsid w:val="00C03379"/>
    <w:rsid w:val="00C04967"/>
    <w:rsid w:val="00C11D21"/>
    <w:rsid w:val="00C12557"/>
    <w:rsid w:val="00C23478"/>
    <w:rsid w:val="00C26F7E"/>
    <w:rsid w:val="00C27379"/>
    <w:rsid w:val="00C304E1"/>
    <w:rsid w:val="00C325F3"/>
    <w:rsid w:val="00C33829"/>
    <w:rsid w:val="00C375A8"/>
    <w:rsid w:val="00C40EA9"/>
    <w:rsid w:val="00C43BE7"/>
    <w:rsid w:val="00C44036"/>
    <w:rsid w:val="00C50638"/>
    <w:rsid w:val="00C52CEB"/>
    <w:rsid w:val="00C56C33"/>
    <w:rsid w:val="00C66706"/>
    <w:rsid w:val="00C70CCF"/>
    <w:rsid w:val="00C72129"/>
    <w:rsid w:val="00C76496"/>
    <w:rsid w:val="00C7724D"/>
    <w:rsid w:val="00C83F3B"/>
    <w:rsid w:val="00C847C1"/>
    <w:rsid w:val="00C865CD"/>
    <w:rsid w:val="00C9135E"/>
    <w:rsid w:val="00C92F3F"/>
    <w:rsid w:val="00C971BB"/>
    <w:rsid w:val="00CA3782"/>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27309"/>
    <w:rsid w:val="00D31B15"/>
    <w:rsid w:val="00D355CD"/>
    <w:rsid w:val="00D422DD"/>
    <w:rsid w:val="00D425F0"/>
    <w:rsid w:val="00D55F98"/>
    <w:rsid w:val="00D562F7"/>
    <w:rsid w:val="00D6238F"/>
    <w:rsid w:val="00D63A90"/>
    <w:rsid w:val="00D73C90"/>
    <w:rsid w:val="00D741BC"/>
    <w:rsid w:val="00D906DF"/>
    <w:rsid w:val="00D91890"/>
    <w:rsid w:val="00D9407F"/>
    <w:rsid w:val="00D96158"/>
    <w:rsid w:val="00DB56EE"/>
    <w:rsid w:val="00DC624E"/>
    <w:rsid w:val="00DD32DE"/>
    <w:rsid w:val="00DD367E"/>
    <w:rsid w:val="00DD6771"/>
    <w:rsid w:val="00DE2084"/>
    <w:rsid w:val="00DE554B"/>
    <w:rsid w:val="00DF404F"/>
    <w:rsid w:val="00E0369C"/>
    <w:rsid w:val="00E109F7"/>
    <w:rsid w:val="00E1122B"/>
    <w:rsid w:val="00E11D09"/>
    <w:rsid w:val="00E203D3"/>
    <w:rsid w:val="00E2414A"/>
    <w:rsid w:val="00E33420"/>
    <w:rsid w:val="00E37ADF"/>
    <w:rsid w:val="00E4237D"/>
    <w:rsid w:val="00E42C16"/>
    <w:rsid w:val="00E42D66"/>
    <w:rsid w:val="00E616CD"/>
    <w:rsid w:val="00E62722"/>
    <w:rsid w:val="00E63961"/>
    <w:rsid w:val="00E6543C"/>
    <w:rsid w:val="00E65C33"/>
    <w:rsid w:val="00E65F69"/>
    <w:rsid w:val="00E66CB9"/>
    <w:rsid w:val="00E670E9"/>
    <w:rsid w:val="00E859F1"/>
    <w:rsid w:val="00E96A87"/>
    <w:rsid w:val="00E96BD0"/>
    <w:rsid w:val="00EA4F8D"/>
    <w:rsid w:val="00EB2EC3"/>
    <w:rsid w:val="00EB536E"/>
    <w:rsid w:val="00EC0CFD"/>
    <w:rsid w:val="00ED05BB"/>
    <w:rsid w:val="00ED089B"/>
    <w:rsid w:val="00ED1390"/>
    <w:rsid w:val="00ED37EB"/>
    <w:rsid w:val="00ED6D36"/>
    <w:rsid w:val="00EE320E"/>
    <w:rsid w:val="00EE3B83"/>
    <w:rsid w:val="00EF755E"/>
    <w:rsid w:val="00F16EDA"/>
    <w:rsid w:val="00F30921"/>
    <w:rsid w:val="00F32E4D"/>
    <w:rsid w:val="00F51AE9"/>
    <w:rsid w:val="00F5630B"/>
    <w:rsid w:val="00F608BD"/>
    <w:rsid w:val="00F62C22"/>
    <w:rsid w:val="00F62F87"/>
    <w:rsid w:val="00F634DC"/>
    <w:rsid w:val="00F66F09"/>
    <w:rsid w:val="00F679BE"/>
    <w:rsid w:val="00F70647"/>
    <w:rsid w:val="00F729D7"/>
    <w:rsid w:val="00F76836"/>
    <w:rsid w:val="00F80128"/>
    <w:rsid w:val="00F85E03"/>
    <w:rsid w:val="00F86F34"/>
    <w:rsid w:val="00F913CA"/>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0867">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668020408">
      <w:bodyDiv w:val="1"/>
      <w:marLeft w:val="0"/>
      <w:marRight w:val="0"/>
      <w:marTop w:val="0"/>
      <w:marBottom w:val="0"/>
      <w:divBdr>
        <w:top w:val="none" w:sz="0" w:space="0" w:color="auto"/>
        <w:left w:val="none" w:sz="0" w:space="0" w:color="auto"/>
        <w:bottom w:val="none" w:sz="0" w:space="0" w:color="auto"/>
        <w:right w:val="none" w:sz="0" w:space="0" w:color="auto"/>
      </w:divBdr>
    </w:div>
    <w:div w:id="730081398">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05690026">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22769962">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729527448">
      <w:bodyDiv w:val="1"/>
      <w:marLeft w:val="0"/>
      <w:marRight w:val="0"/>
      <w:marTop w:val="0"/>
      <w:marBottom w:val="0"/>
      <w:divBdr>
        <w:top w:val="none" w:sz="0" w:space="0" w:color="auto"/>
        <w:left w:val="none" w:sz="0" w:space="0" w:color="auto"/>
        <w:bottom w:val="none" w:sz="0" w:space="0" w:color="auto"/>
        <w:right w:val="none" w:sz="0" w:space="0" w:color="auto"/>
      </w:divBdr>
    </w:div>
    <w:div w:id="1852406458">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C919-4320-4DA6-875C-35C624DF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2173</Words>
  <Characters>12387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2021-07-23T09:30:00Z</dcterms:created>
  <dcterms:modified xsi:type="dcterms:W3CDTF">2021-07-27T07:09:00Z</dcterms:modified>
</cp:coreProperties>
</file>